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5FB" w:rsidRDefault="006C70F0">
      <w:pPr>
        <w:pStyle w:val="aa"/>
        <w:tabs>
          <w:tab w:val="right" w:pos="9639"/>
        </w:tabs>
        <w:rPr>
          <w:sz w:val="24"/>
          <w:szCs w:val="24"/>
          <w:lang w:eastAsia="zh-CN"/>
        </w:rPr>
      </w:pPr>
      <w:bookmarkStart w:id="0" w:name="_Ref452454252"/>
      <w:bookmarkEnd w:id="0"/>
      <w:r>
        <w:rPr>
          <w:sz w:val="24"/>
          <w:szCs w:val="24"/>
          <w:lang w:eastAsia="zh-CN"/>
        </w:rPr>
        <w:t xml:space="preserve">3GPP TSG-RAN WG2 Meeting#99bis  </w:t>
      </w:r>
      <w:r>
        <w:rPr>
          <w:rFonts w:hint="eastAsia"/>
          <w:sz w:val="24"/>
          <w:szCs w:val="24"/>
          <w:lang w:eastAsia="zh-CN"/>
        </w:rPr>
        <w:t xml:space="preserve">                                                        </w:t>
      </w:r>
      <w:r>
        <w:rPr>
          <w:sz w:val="24"/>
          <w:szCs w:val="24"/>
          <w:lang w:eastAsia="zh-CN"/>
        </w:rPr>
        <w:t xml:space="preserve">    R2-1710</w:t>
      </w:r>
      <w:r>
        <w:rPr>
          <w:rFonts w:hint="eastAsia"/>
          <w:sz w:val="24"/>
          <w:szCs w:val="24"/>
          <w:lang w:eastAsia="zh-CN"/>
        </w:rPr>
        <w:t>319</w:t>
      </w:r>
    </w:p>
    <w:p w:rsidR="008905FB" w:rsidRDefault="006C70F0">
      <w:pPr>
        <w:pStyle w:val="aa"/>
        <w:tabs>
          <w:tab w:val="right" w:pos="9639"/>
        </w:tabs>
        <w:rPr>
          <w:sz w:val="24"/>
          <w:szCs w:val="24"/>
          <w:lang w:eastAsia="zh-CN"/>
        </w:rPr>
      </w:pPr>
      <w:r>
        <w:rPr>
          <w:sz w:val="24"/>
          <w:szCs w:val="24"/>
          <w:lang w:eastAsia="zh-CN"/>
        </w:rPr>
        <w:t xml:space="preserve">Prague, Czech Republic, 9-13 October 2017 </w:t>
      </w:r>
    </w:p>
    <w:p w:rsidR="008905FB" w:rsidRDefault="008905FB">
      <w:pPr>
        <w:pStyle w:val="aa"/>
        <w:rPr>
          <w:bCs/>
          <w:sz w:val="24"/>
        </w:rPr>
      </w:pPr>
    </w:p>
    <w:p w:rsidR="008905FB" w:rsidRDefault="008905FB">
      <w:pPr>
        <w:pStyle w:val="aa"/>
        <w:rPr>
          <w:bCs/>
          <w:sz w:val="24"/>
        </w:rPr>
      </w:pPr>
    </w:p>
    <w:p w:rsidR="008905FB" w:rsidRDefault="006C70F0">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 xml:space="preserve">10.3.1.5 </w:t>
      </w:r>
    </w:p>
    <w:p w:rsidR="008905FB" w:rsidRDefault="006C70F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ZTE</w:t>
      </w:r>
    </w:p>
    <w:p w:rsidR="008905FB" w:rsidRDefault="006C70F0">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1" w:name="OLE_LINK16"/>
      <w:bookmarkStart w:id="2" w:name="OLE_LINK15"/>
      <w:r>
        <w:rPr>
          <w:rFonts w:ascii="Arial" w:hAnsi="Arial" w:cs="Arial"/>
          <w:b/>
          <w:bCs/>
          <w:sz w:val="24"/>
          <w:lang w:eastAsia="zh-CN"/>
        </w:rPr>
        <w:t>Consideration on the SR in NR</w:t>
      </w:r>
      <w:bookmarkEnd w:id="1"/>
      <w:bookmarkEnd w:id="2"/>
    </w:p>
    <w:p w:rsidR="008905FB" w:rsidRDefault="006C70F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8905FB" w:rsidRDefault="006C70F0">
      <w:pPr>
        <w:pStyle w:val="1"/>
      </w:pPr>
      <w:r>
        <w:t>1</w:t>
      </w:r>
      <w:r>
        <w:tab/>
        <w:t>Introduction</w:t>
      </w:r>
    </w:p>
    <w:p w:rsidR="008905FB" w:rsidRDefault="006C70F0" w:rsidP="007612BB">
      <w:pPr>
        <w:pStyle w:val="a7"/>
        <w:spacing w:beforeLines="50"/>
        <w:rPr>
          <w:rFonts w:ascii="Times New Roman" w:eastAsia="宋体" w:hAnsi="Times New Roman"/>
          <w:bCs/>
          <w:sz w:val="22"/>
          <w:szCs w:val="22"/>
        </w:rPr>
      </w:pPr>
      <w:r>
        <w:rPr>
          <w:rFonts w:ascii="Times New Roman" w:eastAsia="宋体" w:hAnsi="Times New Roman" w:hint="eastAsia"/>
          <w:bCs/>
          <w:sz w:val="22"/>
          <w:szCs w:val="22"/>
        </w:rPr>
        <w:t xml:space="preserve">In RAN2#99 meeting, the </w:t>
      </w:r>
      <w:r>
        <w:rPr>
          <w:rFonts w:ascii="Times New Roman" w:eastAsia="宋体" w:hAnsi="Times New Roman"/>
          <w:bCs/>
          <w:sz w:val="22"/>
          <w:szCs w:val="22"/>
        </w:rPr>
        <w:t>following</w:t>
      </w:r>
      <w:r>
        <w:rPr>
          <w:rFonts w:ascii="Times New Roman" w:eastAsia="宋体" w:hAnsi="Times New Roman" w:hint="eastAsia"/>
          <w:bCs/>
          <w:sz w:val="22"/>
          <w:szCs w:val="22"/>
        </w:rPr>
        <w:t xml:space="preserve"> </w:t>
      </w:r>
      <w:r>
        <w:rPr>
          <w:rFonts w:ascii="Times New Roman" w:eastAsia="宋体" w:hAnsi="Times New Roman"/>
          <w:bCs/>
          <w:sz w:val="22"/>
          <w:szCs w:val="22"/>
        </w:rPr>
        <w:t>agreements</w:t>
      </w:r>
      <w:r>
        <w:rPr>
          <w:rFonts w:ascii="Times New Roman" w:eastAsia="宋体" w:hAnsi="Times New Roman" w:hint="eastAsia"/>
          <w:bCs/>
          <w:sz w:val="22"/>
          <w:szCs w:val="22"/>
        </w:rPr>
        <w:t xml:space="preserve"> have been achieved: </w:t>
      </w:r>
      <w:r>
        <w:rPr>
          <w:rFonts w:ascii="Times New Roman" w:eastAsia="宋体" w:hAnsi="Times New Roman" w:hint="eastAsia"/>
          <w:bCs/>
          <w:sz w:val="22"/>
          <w:szCs w:val="22"/>
          <w:lang w:val="en-US"/>
        </w:rPr>
        <w:t xml:space="preserve"> </w:t>
      </w:r>
      <w:bookmarkStart w:id="3" w:name="_GoBack"/>
      <w:bookmarkEnd w:id="3"/>
    </w:p>
    <w:p w:rsidR="008905FB" w:rsidRDefault="008905FB">
      <w:pPr>
        <w:pStyle w:val="Doc-text2"/>
      </w:pPr>
    </w:p>
    <w:p w:rsidR="008905FB" w:rsidRDefault="006C70F0" w:rsidP="007612BB">
      <w:pPr>
        <w:pStyle w:val="Doc-text2"/>
        <w:pBdr>
          <w:top w:val="single" w:sz="4" w:space="1" w:color="auto"/>
          <w:left w:val="single" w:sz="4" w:space="4" w:color="auto"/>
          <w:bottom w:val="single" w:sz="4" w:space="1" w:color="auto"/>
          <w:right w:val="single" w:sz="4" w:space="4" w:color="auto"/>
        </w:pBdr>
        <w:spacing w:beforeLines="40"/>
        <w:ind w:left="1259" w:firstLine="0"/>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8905FB" w:rsidRDefault="006C70F0" w:rsidP="007612BB">
      <w:pPr>
        <w:pStyle w:val="Doc-text2"/>
        <w:numPr>
          <w:ilvl w:val="0"/>
          <w:numId w:val="1"/>
        </w:numPr>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r>
        <w:rPr>
          <w:rFonts w:ascii="Times New Roman" w:eastAsia="宋体" w:hAnsi="Times New Roman"/>
          <w:bCs/>
          <w:sz w:val="22"/>
          <w:szCs w:val="22"/>
          <w:lang w:eastAsia="zh-CN"/>
        </w:rPr>
        <w:t>One or multiple logical channel(s) are mapped to SR configuration (e.g. not LCG)</w:t>
      </w:r>
    </w:p>
    <w:p w:rsidR="008905FB" w:rsidRDefault="006C70F0" w:rsidP="007612BB">
      <w:pPr>
        <w:pStyle w:val="Doc-text2"/>
        <w:numPr>
          <w:ilvl w:val="0"/>
          <w:numId w:val="1"/>
        </w:numPr>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r>
        <w:rPr>
          <w:rFonts w:ascii="Times New Roman" w:eastAsia="宋体" w:hAnsi="Times New Roman"/>
          <w:bCs/>
          <w:sz w:val="22"/>
          <w:szCs w:val="22"/>
          <w:lang w:eastAsia="zh-CN"/>
        </w:rPr>
        <w:t>RAN2 understanding is that numerology of the SR transmission need not be the same as the numerology of the LCH which triggered the SR</w:t>
      </w:r>
    </w:p>
    <w:p w:rsidR="008905FB" w:rsidRDefault="006C70F0" w:rsidP="007612BB">
      <w:pPr>
        <w:pStyle w:val="Doc-text2"/>
        <w:numPr>
          <w:ilvl w:val="0"/>
          <w:numId w:val="1"/>
        </w:numPr>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r>
        <w:rPr>
          <w:rFonts w:ascii="Times New Roman" w:eastAsia="宋体" w:hAnsi="Times New Roman"/>
          <w:bCs/>
          <w:sz w:val="22"/>
          <w:szCs w:val="22"/>
          <w:lang w:eastAsia="zh-CN"/>
        </w:rPr>
        <w:t>For the single-cell case, one single LCH is mapped to none or one SR configuration per BWP.  This agreement is pending confirmation from RAN1 that a single BWP can support multiple SR configurations and understanding of how BWP is switched. FFS how to handle SR configuration, mapping and transmission for CA case</w:t>
      </w:r>
      <w:r>
        <w:rPr>
          <w:rFonts w:ascii="Times New Roman" w:eastAsia="宋体" w:hAnsi="Times New Roman" w:hint="eastAsia"/>
          <w:bCs/>
          <w:sz w:val="22"/>
          <w:szCs w:val="22"/>
          <w:lang w:eastAsia="zh-CN"/>
        </w:rPr>
        <w:t>.</w:t>
      </w:r>
    </w:p>
    <w:p w:rsidR="008905FB" w:rsidRDefault="006C70F0" w:rsidP="007612BB">
      <w:pPr>
        <w:pStyle w:val="Doc-text2"/>
        <w:numPr>
          <w:ilvl w:val="0"/>
          <w:numId w:val="1"/>
        </w:numPr>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proofErr w:type="spellStart"/>
      <w:proofErr w:type="gramStart"/>
      <w:r>
        <w:rPr>
          <w:rFonts w:ascii="Times New Roman" w:eastAsia="宋体" w:hAnsi="Times New Roman"/>
          <w:bCs/>
          <w:sz w:val="22"/>
          <w:szCs w:val="22"/>
          <w:lang w:eastAsia="zh-CN"/>
        </w:rPr>
        <w:t>sr-ProhibitTimer</w:t>
      </w:r>
      <w:proofErr w:type="spellEnd"/>
      <w:proofErr w:type="gramEnd"/>
      <w:r>
        <w:rPr>
          <w:rFonts w:ascii="Times New Roman" w:eastAsia="宋体" w:hAnsi="Times New Roman"/>
          <w:bCs/>
          <w:sz w:val="22"/>
          <w:szCs w:val="22"/>
          <w:lang w:eastAsia="zh-CN"/>
        </w:rPr>
        <w:t xml:space="preserve"> is independently configured per SR configuration.  Whether a single timer or multiple timers are running at the same time are FFS.   </w:t>
      </w:r>
    </w:p>
    <w:p w:rsidR="008905FB" w:rsidRDefault="006C70F0" w:rsidP="007612BB">
      <w:pPr>
        <w:pStyle w:val="Doc-text2"/>
        <w:numPr>
          <w:ilvl w:val="0"/>
          <w:numId w:val="1"/>
        </w:numPr>
        <w:pBdr>
          <w:top w:val="single" w:sz="4" w:space="1" w:color="auto"/>
          <w:left w:val="single" w:sz="4" w:space="4" w:color="auto"/>
          <w:bottom w:val="single" w:sz="4" w:space="1" w:color="auto"/>
          <w:right w:val="single" w:sz="4" w:space="4" w:color="auto"/>
        </w:pBdr>
        <w:spacing w:beforeLines="40"/>
        <w:rPr>
          <w:rFonts w:ascii="Times New Roman" w:eastAsia="宋体" w:hAnsi="Times New Roman"/>
          <w:bCs/>
          <w:sz w:val="22"/>
          <w:szCs w:val="22"/>
          <w:lang w:eastAsia="zh-CN"/>
        </w:rPr>
      </w:pPr>
      <w:proofErr w:type="spellStart"/>
      <w:proofErr w:type="gramStart"/>
      <w:r>
        <w:rPr>
          <w:rFonts w:ascii="Times New Roman" w:eastAsia="宋体" w:hAnsi="Times New Roman"/>
          <w:bCs/>
          <w:sz w:val="22"/>
          <w:szCs w:val="22"/>
          <w:lang w:eastAsia="zh-CN"/>
        </w:rPr>
        <w:t>d</w:t>
      </w:r>
      <w:r>
        <w:rPr>
          <w:rFonts w:ascii="Times New Roman" w:eastAsia="宋体" w:hAnsi="Times New Roman" w:hint="eastAsia"/>
          <w:bCs/>
          <w:sz w:val="22"/>
          <w:szCs w:val="22"/>
          <w:lang w:eastAsia="zh-CN"/>
        </w:rPr>
        <w:t>sr</w:t>
      </w:r>
      <w:r>
        <w:rPr>
          <w:rFonts w:ascii="Times New Roman" w:eastAsia="宋体" w:hAnsi="Times New Roman"/>
          <w:bCs/>
          <w:sz w:val="22"/>
          <w:szCs w:val="22"/>
          <w:lang w:eastAsia="zh-CN"/>
        </w:rPr>
        <w:t>-TransMax</w:t>
      </w:r>
      <w:proofErr w:type="spellEnd"/>
      <w:proofErr w:type="gramEnd"/>
      <w:r>
        <w:rPr>
          <w:rFonts w:ascii="Times New Roman" w:eastAsia="宋体" w:hAnsi="Times New Roman"/>
          <w:bCs/>
          <w:sz w:val="22"/>
          <w:szCs w:val="22"/>
          <w:lang w:eastAsia="zh-CN"/>
        </w:rPr>
        <w:t xml:space="preserve"> is independently configured per SR configuration.  FFS whether SR_COUNTER is maintained for each SR configuration independently</w:t>
      </w:r>
    </w:p>
    <w:p w:rsidR="008905FB" w:rsidRDefault="008905FB">
      <w:pPr>
        <w:pStyle w:val="Doc-text2"/>
        <w:ind w:left="1619" w:firstLine="0"/>
      </w:pPr>
    </w:p>
    <w:p w:rsidR="008905FB" w:rsidRDefault="006C70F0" w:rsidP="007612BB">
      <w:pPr>
        <w:spacing w:beforeLines="100"/>
        <w:jc w:val="both"/>
        <w:rPr>
          <w:bCs/>
          <w:sz w:val="22"/>
          <w:szCs w:val="22"/>
          <w:lang w:eastAsia="zh-CN"/>
        </w:rPr>
      </w:pPr>
      <w:r>
        <w:rPr>
          <w:bCs/>
          <w:sz w:val="22"/>
          <w:szCs w:val="22"/>
          <w:lang w:eastAsia="zh-CN"/>
        </w:rPr>
        <w:t xml:space="preserve">In this contribution, we discuss </w:t>
      </w:r>
      <w:r>
        <w:rPr>
          <w:bCs/>
          <w:sz w:val="22"/>
          <w:szCs w:val="22"/>
        </w:rPr>
        <w:t>some further aspects o</w:t>
      </w:r>
      <w:r>
        <w:rPr>
          <w:rFonts w:hint="eastAsia"/>
          <w:bCs/>
          <w:sz w:val="22"/>
          <w:szCs w:val="22"/>
        </w:rPr>
        <w:t>n</w:t>
      </w:r>
      <w:r>
        <w:rPr>
          <w:rFonts w:hint="eastAsia"/>
          <w:bCs/>
          <w:sz w:val="22"/>
          <w:szCs w:val="22"/>
          <w:lang w:eastAsia="zh-CN"/>
        </w:rPr>
        <w:t xml:space="preserve"> </w:t>
      </w:r>
      <w:r>
        <w:rPr>
          <w:rFonts w:hint="eastAsia"/>
          <w:bCs/>
          <w:sz w:val="22"/>
          <w:szCs w:val="22"/>
        </w:rPr>
        <w:t>the SR in NR</w:t>
      </w:r>
      <w:r>
        <w:rPr>
          <w:rFonts w:hint="eastAsia"/>
          <w:bCs/>
          <w:sz w:val="22"/>
          <w:szCs w:val="22"/>
          <w:lang w:eastAsia="zh-CN"/>
        </w:rPr>
        <w:t xml:space="preserve">. </w:t>
      </w:r>
    </w:p>
    <w:p w:rsidR="008905FB" w:rsidRDefault="006C70F0">
      <w:pPr>
        <w:pStyle w:val="1"/>
        <w:rPr>
          <w:lang w:eastAsia="zh-CN"/>
        </w:rPr>
      </w:pPr>
      <w:r>
        <w:t>2</w:t>
      </w:r>
      <w:r>
        <w:tab/>
      </w:r>
      <w:bookmarkStart w:id="4" w:name="OLE_LINK124"/>
      <w:bookmarkStart w:id="5" w:name="OLE_LINK125"/>
      <w:r>
        <w:rPr>
          <w:rFonts w:hint="eastAsia"/>
          <w:lang w:eastAsia="zh-CN"/>
        </w:rPr>
        <w:t>Discussion</w:t>
      </w:r>
      <w:bookmarkStart w:id="6" w:name="OLE_LINK17"/>
    </w:p>
    <w:bookmarkEnd w:id="6"/>
    <w:p w:rsidR="008905FB" w:rsidRDefault="006C70F0">
      <w:pPr>
        <w:pStyle w:val="2"/>
        <w:rPr>
          <w:lang w:val="en-US" w:eastAsia="zh-CN"/>
        </w:rPr>
      </w:pPr>
      <w:r>
        <w:rPr>
          <w:rFonts w:hint="eastAsia"/>
          <w:lang w:val="en-US" w:eastAsia="zh-CN"/>
        </w:rPr>
        <w:t>2.1 Mapping between LCH and SR configuration for CA case</w:t>
      </w:r>
    </w:p>
    <w:p w:rsidR="008905FB" w:rsidRDefault="006C70F0">
      <w:pPr>
        <w:spacing w:after="60"/>
        <w:jc w:val="both"/>
        <w:rPr>
          <w:bCs/>
          <w:sz w:val="22"/>
          <w:szCs w:val="22"/>
          <w:lang w:eastAsia="zh-CN"/>
        </w:rPr>
      </w:pPr>
      <w:r>
        <w:rPr>
          <w:rFonts w:hint="eastAsia"/>
          <w:sz w:val="22"/>
          <w:szCs w:val="22"/>
          <w:lang w:val="en-US" w:eastAsia="zh-CN"/>
        </w:rPr>
        <w:t xml:space="preserve">In the previous meetings, it has been agreed that </w:t>
      </w:r>
      <w:r>
        <w:rPr>
          <w:sz w:val="22"/>
          <w:szCs w:val="22"/>
          <w:lang w:val="en-US" w:eastAsia="zh-CN"/>
        </w:rPr>
        <w:t>“</w:t>
      </w:r>
      <w:r>
        <w:rPr>
          <w:rFonts w:hint="eastAsia"/>
          <w:bCs/>
          <w:sz w:val="22"/>
          <w:szCs w:val="22"/>
          <w:lang w:val="en-US" w:eastAsia="zh-CN"/>
        </w:rPr>
        <w:t>a</w:t>
      </w:r>
      <w:r>
        <w:rPr>
          <w:bCs/>
          <w:sz w:val="22"/>
          <w:szCs w:val="22"/>
          <w:lang w:eastAsia="zh-CN"/>
        </w:rPr>
        <w:t xml:space="preserve"> logical channel can be mapped to none or one SR configuration</w:t>
      </w:r>
      <w:r>
        <w:rPr>
          <w:bCs/>
          <w:sz w:val="22"/>
          <w:szCs w:val="22"/>
          <w:lang w:val="en-US" w:eastAsia="zh-CN"/>
        </w:rPr>
        <w:t>”</w:t>
      </w:r>
      <w:r>
        <w:rPr>
          <w:bCs/>
          <w:sz w:val="22"/>
          <w:szCs w:val="22"/>
          <w:lang w:eastAsia="zh-CN"/>
        </w:rPr>
        <w:t xml:space="preserve">.  </w:t>
      </w:r>
      <w:r>
        <w:rPr>
          <w:rFonts w:hint="eastAsia"/>
          <w:bCs/>
          <w:sz w:val="22"/>
          <w:szCs w:val="22"/>
          <w:lang w:val="en-US" w:eastAsia="zh-CN"/>
        </w:rPr>
        <w:t xml:space="preserve">And it is </w:t>
      </w:r>
      <w:r>
        <w:rPr>
          <w:bCs/>
          <w:sz w:val="22"/>
          <w:szCs w:val="22"/>
          <w:lang w:eastAsia="zh-CN"/>
        </w:rPr>
        <w:t>FFS if a logical channel can be mapped to more than one SR configuration.</w:t>
      </w:r>
      <w:r>
        <w:rPr>
          <w:rFonts w:hint="eastAsia"/>
          <w:bCs/>
          <w:sz w:val="22"/>
          <w:szCs w:val="22"/>
          <w:lang w:val="en-US" w:eastAsia="zh-CN"/>
        </w:rPr>
        <w:t xml:space="preserve"> That is, whether multiple SR configurations are allowed for one LCH. </w:t>
      </w:r>
    </w:p>
    <w:p w:rsidR="008905FB" w:rsidRDefault="006C70F0">
      <w:pPr>
        <w:spacing w:after="60"/>
        <w:jc w:val="both"/>
        <w:rPr>
          <w:bCs/>
          <w:sz w:val="22"/>
          <w:szCs w:val="22"/>
          <w:lang w:eastAsia="zh-CN"/>
        </w:rPr>
      </w:pPr>
      <w:r>
        <w:rPr>
          <w:rFonts w:hint="eastAsia"/>
          <w:bCs/>
          <w:sz w:val="22"/>
          <w:szCs w:val="22"/>
          <w:lang w:eastAsia="zh-CN"/>
        </w:rPr>
        <w:t>In C</w:t>
      </w:r>
      <w:r>
        <w:rPr>
          <w:bCs/>
          <w:sz w:val="22"/>
          <w:szCs w:val="22"/>
          <w:lang w:val="en-US" w:eastAsia="zh-CN"/>
        </w:rPr>
        <w:t xml:space="preserve">A case, if all the SR are configured on PCell, the SR resources on PCell would be drained and the period for each SR resource have to be relatively long. Therefore, multiple SR resources </w:t>
      </w:r>
      <w:r>
        <w:rPr>
          <w:rFonts w:hint="eastAsia"/>
          <w:bCs/>
          <w:sz w:val="22"/>
          <w:szCs w:val="22"/>
          <w:lang w:val="en-US" w:eastAsia="zh-CN"/>
        </w:rPr>
        <w:t>sho</w:t>
      </w:r>
      <w:r>
        <w:rPr>
          <w:bCs/>
          <w:sz w:val="22"/>
          <w:szCs w:val="22"/>
          <w:lang w:val="en-US" w:eastAsia="zh-CN"/>
        </w:rPr>
        <w:t>uld</w:t>
      </w:r>
      <w:r>
        <w:rPr>
          <w:rFonts w:hint="eastAsia"/>
          <w:bCs/>
          <w:sz w:val="22"/>
          <w:szCs w:val="22"/>
          <w:lang w:val="en-US" w:eastAsia="zh-CN"/>
        </w:rPr>
        <w:t xml:space="preserve"> </w:t>
      </w:r>
      <w:r>
        <w:rPr>
          <w:bCs/>
          <w:sz w:val="22"/>
          <w:szCs w:val="22"/>
          <w:lang w:val="en-US" w:eastAsia="zh-CN"/>
        </w:rPr>
        <w:t xml:space="preserve">be configured on different carriers for a LCH to </w:t>
      </w:r>
      <w:r>
        <w:rPr>
          <w:rFonts w:hint="eastAsia"/>
          <w:bCs/>
          <w:sz w:val="22"/>
          <w:szCs w:val="22"/>
          <w:lang w:val="en-US" w:eastAsia="zh-CN"/>
        </w:rPr>
        <w:t xml:space="preserve">balance the resources for SR in multiple carriers. In the case that the PUCCH space in one carrier is not enough in a slot, UE could configure some other SR opportunity in the same slot at another carrier. In practical implementation, such kind of multiple-carrier SR configuration could be realized by providing multiple SR configurations for one LCH with each of them in one of different carriers, or by providing one SR configuration with resources in multiple carriers. Besides, this method could also increase the density of SR opportunities for a LCH and reduce the SR transmission latency. Once traffic arrives and a SR is triggered, UE would select the nearest SR opportunity in the time domain </w:t>
      </w:r>
      <w:r>
        <w:rPr>
          <w:rFonts w:hint="eastAsia"/>
          <w:sz w:val="22"/>
          <w:szCs w:val="22"/>
          <w:lang w:eastAsia="zh-CN"/>
        </w:rPr>
        <w:t>and save the SR transmission latency</w:t>
      </w:r>
      <w:r>
        <w:rPr>
          <w:rFonts w:hint="eastAsia"/>
          <w:bCs/>
          <w:sz w:val="22"/>
          <w:szCs w:val="22"/>
          <w:lang w:val="en-US" w:eastAsia="zh-CN"/>
        </w:rPr>
        <w:t xml:space="preserve">. The figure below provides an example of multiple SR configurations. When a UE has only one SR configuration with a period of 4 slots as shown in carrier component CC1 in the figure, it has to wait for a long delay of D1 (=3 slots) if </w:t>
      </w:r>
      <w:r>
        <w:rPr>
          <w:bCs/>
          <w:sz w:val="22"/>
          <w:szCs w:val="22"/>
          <w:lang w:val="en-US" w:eastAsia="zh-CN"/>
        </w:rPr>
        <w:t>a SR</w:t>
      </w:r>
      <w:r>
        <w:rPr>
          <w:rFonts w:hint="eastAsia"/>
          <w:bCs/>
          <w:sz w:val="22"/>
          <w:szCs w:val="22"/>
          <w:lang w:val="en-US" w:eastAsia="zh-CN"/>
        </w:rPr>
        <w:t xml:space="preserve"> is triggered at the end of a SR opportunity. However, when the UE has </w:t>
      </w:r>
      <w:r>
        <w:rPr>
          <w:rFonts w:hint="eastAsia"/>
          <w:bCs/>
          <w:sz w:val="22"/>
          <w:szCs w:val="22"/>
          <w:lang w:val="en-US" w:eastAsia="zh-CN"/>
        </w:rPr>
        <w:lastRenderedPageBreak/>
        <w:t xml:space="preserve">two SR configurations in both CC1 and CC2, it only need to wait for a short delay of D2 (=1 slot) as shown in the figure. </w:t>
      </w:r>
    </w:p>
    <w:p w:rsidR="008905FB" w:rsidRDefault="008905FB">
      <w:pPr>
        <w:spacing w:after="60"/>
        <w:jc w:val="both"/>
        <w:rPr>
          <w:bCs/>
          <w:sz w:val="22"/>
          <w:szCs w:val="22"/>
          <w:lang w:val="en-US" w:eastAsia="zh-CN"/>
        </w:rPr>
      </w:pPr>
    </w:p>
    <w:p w:rsidR="008905FB" w:rsidRDefault="008905FB">
      <w:pPr>
        <w:spacing w:after="60"/>
        <w:jc w:val="center"/>
      </w:pPr>
      <w:r>
        <w:object w:dxaOrig="8205" w:dyaOrig="3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123.35pt" o:ole="">
            <v:imagedata r:id="rId12" o:title=""/>
          </v:shape>
          <o:OLEObject Type="Embed" ProgID="Visio.Drawing.11" ShapeID="_x0000_i1025" DrawAspect="Content" ObjectID="_1568151671" r:id="rId13"/>
        </w:object>
      </w:r>
    </w:p>
    <w:p w:rsidR="008905FB" w:rsidRDefault="006C70F0">
      <w:pPr>
        <w:spacing w:after="60"/>
        <w:jc w:val="center"/>
        <w:rPr>
          <w:lang w:val="en-US" w:eastAsia="zh-CN"/>
        </w:rPr>
      </w:pPr>
      <w:r>
        <w:rPr>
          <w:rFonts w:hint="eastAsia"/>
          <w:lang w:val="en-US" w:eastAsia="zh-CN"/>
        </w:rPr>
        <w:t xml:space="preserve">Figure-1 </w:t>
      </w:r>
      <w:proofErr w:type="gramStart"/>
      <w:r>
        <w:rPr>
          <w:rFonts w:hint="eastAsia"/>
          <w:lang w:val="en-US" w:eastAsia="zh-CN"/>
        </w:rPr>
        <w:t>An</w:t>
      </w:r>
      <w:proofErr w:type="gramEnd"/>
      <w:r>
        <w:rPr>
          <w:rFonts w:hint="eastAsia"/>
          <w:lang w:val="en-US" w:eastAsia="zh-CN"/>
        </w:rPr>
        <w:t xml:space="preserve"> example of multiple SR configurations</w:t>
      </w:r>
    </w:p>
    <w:p w:rsidR="008905FB" w:rsidRDefault="008905FB">
      <w:pPr>
        <w:spacing w:after="60"/>
        <w:jc w:val="both"/>
        <w:rPr>
          <w:b/>
          <w:sz w:val="22"/>
          <w:szCs w:val="22"/>
          <w:lang w:eastAsia="zh-CN"/>
        </w:rPr>
      </w:pPr>
    </w:p>
    <w:p w:rsidR="008905FB" w:rsidRDefault="006C70F0">
      <w:pPr>
        <w:spacing w:after="60"/>
        <w:jc w:val="both"/>
        <w:rPr>
          <w:b/>
          <w:sz w:val="22"/>
          <w:szCs w:val="22"/>
          <w:lang w:eastAsia="zh-CN"/>
        </w:rPr>
      </w:pPr>
      <w:r>
        <w:rPr>
          <w:rFonts w:hint="eastAsia"/>
          <w:b/>
          <w:sz w:val="22"/>
          <w:szCs w:val="22"/>
          <w:lang w:eastAsia="zh-CN"/>
        </w:rPr>
        <w:t xml:space="preserve">Observation 1: In CA case, multiple SR resources can be configured on different carriers for a LCH to increase the density of SR resources in time domain and save the SR transmission latency. </w:t>
      </w:r>
    </w:p>
    <w:p w:rsidR="008905FB" w:rsidRDefault="008905FB">
      <w:pPr>
        <w:spacing w:after="60"/>
        <w:jc w:val="both"/>
        <w:rPr>
          <w:sz w:val="22"/>
          <w:szCs w:val="22"/>
          <w:lang w:eastAsia="zh-CN"/>
        </w:rPr>
      </w:pPr>
    </w:p>
    <w:p w:rsidR="008905FB" w:rsidRDefault="006C70F0" w:rsidP="001D7203">
      <w:pPr>
        <w:pStyle w:val="a4"/>
        <w:jc w:val="both"/>
        <w:rPr>
          <w:sz w:val="22"/>
          <w:szCs w:val="22"/>
          <w:lang w:eastAsia="zh-CN"/>
        </w:rPr>
      </w:pPr>
      <w:r>
        <w:rPr>
          <w:rFonts w:hint="eastAsia"/>
          <w:sz w:val="22"/>
          <w:szCs w:val="22"/>
          <w:lang w:eastAsia="zh-CN"/>
        </w:rPr>
        <w:t xml:space="preserve">Moreover, when SR </w:t>
      </w:r>
      <w:r>
        <w:rPr>
          <w:sz w:val="22"/>
          <w:szCs w:val="22"/>
          <w:lang w:eastAsia="zh-CN"/>
        </w:rPr>
        <w:t>resources</w:t>
      </w:r>
      <w:r>
        <w:rPr>
          <w:rFonts w:hint="eastAsia"/>
          <w:sz w:val="22"/>
          <w:szCs w:val="22"/>
          <w:lang w:eastAsia="zh-CN"/>
        </w:rPr>
        <w:t xml:space="preserve"> are configured on </w:t>
      </w:r>
      <w:proofErr w:type="spellStart"/>
      <w:r>
        <w:rPr>
          <w:rFonts w:hint="eastAsia"/>
          <w:sz w:val="22"/>
          <w:szCs w:val="22"/>
          <w:lang w:eastAsia="zh-CN"/>
        </w:rPr>
        <w:t>SCell</w:t>
      </w:r>
      <w:proofErr w:type="spellEnd"/>
      <w:r>
        <w:rPr>
          <w:rFonts w:hint="eastAsia"/>
          <w:sz w:val="22"/>
          <w:szCs w:val="22"/>
          <w:lang w:eastAsia="zh-CN"/>
        </w:rPr>
        <w:t xml:space="preserve">, multiple-carrier SR configuration could be used to provide a more robust mechanism. Otherwise, if the SR resources are configured on only one </w:t>
      </w:r>
      <w:proofErr w:type="spellStart"/>
      <w:r>
        <w:rPr>
          <w:rFonts w:hint="eastAsia"/>
          <w:sz w:val="22"/>
          <w:szCs w:val="22"/>
          <w:lang w:eastAsia="zh-CN"/>
        </w:rPr>
        <w:t>SCell</w:t>
      </w:r>
      <w:proofErr w:type="spellEnd"/>
      <w:r>
        <w:rPr>
          <w:rFonts w:hint="eastAsia"/>
          <w:sz w:val="22"/>
          <w:szCs w:val="22"/>
          <w:lang w:eastAsia="zh-CN"/>
        </w:rPr>
        <w:t xml:space="preserve">, there would be no SR resources available for the UE once the </w:t>
      </w:r>
      <w:proofErr w:type="spellStart"/>
      <w:r>
        <w:rPr>
          <w:rFonts w:hint="eastAsia"/>
          <w:sz w:val="22"/>
          <w:szCs w:val="22"/>
          <w:lang w:eastAsia="zh-CN"/>
        </w:rPr>
        <w:t>SCell</w:t>
      </w:r>
      <w:proofErr w:type="spellEnd"/>
      <w:r>
        <w:rPr>
          <w:rFonts w:hint="eastAsia"/>
          <w:sz w:val="22"/>
          <w:szCs w:val="22"/>
          <w:lang w:eastAsia="zh-CN"/>
        </w:rPr>
        <w:t xml:space="preserve"> is deactivated by NW. This means that the only </w:t>
      </w:r>
      <w:proofErr w:type="spellStart"/>
      <w:r>
        <w:rPr>
          <w:rFonts w:hint="eastAsia"/>
          <w:sz w:val="22"/>
          <w:szCs w:val="22"/>
          <w:lang w:eastAsia="zh-CN"/>
        </w:rPr>
        <w:t>SCell</w:t>
      </w:r>
      <w:proofErr w:type="spellEnd"/>
      <w:r>
        <w:rPr>
          <w:rFonts w:hint="eastAsia"/>
          <w:sz w:val="22"/>
          <w:szCs w:val="22"/>
          <w:lang w:eastAsia="zh-CN"/>
        </w:rPr>
        <w:t xml:space="preserve"> with SR resources should not be </w:t>
      </w:r>
      <w:r>
        <w:rPr>
          <w:sz w:val="22"/>
          <w:szCs w:val="22"/>
          <w:lang w:eastAsia="zh-CN"/>
        </w:rPr>
        <w:t>deactivated</w:t>
      </w:r>
      <w:r>
        <w:rPr>
          <w:rFonts w:hint="eastAsia"/>
          <w:sz w:val="22"/>
          <w:szCs w:val="22"/>
          <w:lang w:eastAsia="zh-CN"/>
        </w:rPr>
        <w:t xml:space="preserve">. </w:t>
      </w:r>
    </w:p>
    <w:p w:rsidR="008905FB" w:rsidRDefault="006C70F0" w:rsidP="001D7203">
      <w:pPr>
        <w:spacing w:after="60"/>
        <w:jc w:val="both"/>
        <w:rPr>
          <w:lang w:eastAsia="zh-CN"/>
        </w:rPr>
      </w:pPr>
      <w:r>
        <w:rPr>
          <w:rFonts w:hint="eastAsia"/>
          <w:b/>
          <w:bCs/>
          <w:sz w:val="22"/>
          <w:szCs w:val="22"/>
          <w:lang w:eastAsia="zh-CN"/>
        </w:rPr>
        <w:t>Proposal 1: Multiple SR resources on different carriers could be configured for one</w:t>
      </w:r>
      <w:r>
        <w:rPr>
          <w:rFonts w:hint="eastAsia"/>
          <w:b/>
          <w:bCs/>
          <w:sz w:val="22"/>
          <w:szCs w:val="22"/>
          <w:lang w:val="en-US" w:eastAsia="zh-CN"/>
        </w:rPr>
        <w:t xml:space="preserve"> LCH</w:t>
      </w:r>
      <w:r>
        <w:rPr>
          <w:rFonts w:hint="eastAsia"/>
          <w:b/>
          <w:bCs/>
          <w:sz w:val="22"/>
          <w:szCs w:val="22"/>
          <w:lang w:eastAsia="zh-CN"/>
        </w:rPr>
        <w:t xml:space="preserve">. </w:t>
      </w:r>
    </w:p>
    <w:p w:rsidR="008905FB" w:rsidRDefault="008905FB">
      <w:pPr>
        <w:rPr>
          <w:lang w:eastAsia="zh-CN"/>
        </w:rPr>
      </w:pPr>
    </w:p>
    <w:p w:rsidR="008905FB" w:rsidRDefault="006C70F0">
      <w:pPr>
        <w:pStyle w:val="2"/>
        <w:rPr>
          <w:lang w:val="en-US" w:eastAsia="zh-CN"/>
        </w:rPr>
      </w:pPr>
      <w:r>
        <w:rPr>
          <w:rFonts w:hint="eastAsia"/>
          <w:lang w:val="en-US" w:eastAsia="zh-CN"/>
        </w:rPr>
        <w:t>2.</w:t>
      </w:r>
      <w:r w:rsidR="002E340E">
        <w:rPr>
          <w:rFonts w:hint="eastAsia"/>
          <w:lang w:val="en-US" w:eastAsia="zh-CN"/>
        </w:rPr>
        <w:t>2</w:t>
      </w:r>
      <w:r>
        <w:rPr>
          <w:rFonts w:hint="eastAsia"/>
          <w:lang w:val="en-US" w:eastAsia="zh-CN"/>
        </w:rPr>
        <w:t xml:space="preserve"> Consideration on running a common </w:t>
      </w:r>
      <w:proofErr w:type="spellStart"/>
      <w:r>
        <w:rPr>
          <w:lang w:val="en-US" w:eastAsia="zh-CN"/>
        </w:rPr>
        <w:t>sr-ProhibitTimer</w:t>
      </w:r>
      <w:proofErr w:type="spellEnd"/>
    </w:p>
    <w:p w:rsidR="008905FB" w:rsidRDefault="006C70F0">
      <w:pPr>
        <w:jc w:val="both"/>
        <w:rPr>
          <w:bCs/>
          <w:sz w:val="22"/>
          <w:szCs w:val="22"/>
          <w:lang w:val="en-US" w:eastAsia="zh-CN"/>
        </w:rPr>
      </w:pPr>
      <w:r>
        <w:rPr>
          <w:rFonts w:hint="eastAsia"/>
          <w:bCs/>
          <w:sz w:val="22"/>
          <w:szCs w:val="22"/>
          <w:lang w:val="en-US" w:eastAsia="zh-CN"/>
        </w:rPr>
        <w:t>In RAN2#99, it has been agreed that "</w:t>
      </w:r>
      <w:proofErr w:type="spellStart"/>
      <w:r>
        <w:rPr>
          <w:bCs/>
          <w:sz w:val="22"/>
          <w:szCs w:val="22"/>
          <w:lang w:val="en-US" w:eastAsia="zh-CN"/>
        </w:rPr>
        <w:t>sr-ProhibitTimer</w:t>
      </w:r>
      <w:proofErr w:type="spellEnd"/>
      <w:r>
        <w:rPr>
          <w:bCs/>
          <w:sz w:val="22"/>
          <w:szCs w:val="22"/>
          <w:lang w:val="en-US" w:eastAsia="zh-CN"/>
        </w:rPr>
        <w:t xml:space="preserve"> is independently configured per SR configuration</w:t>
      </w:r>
      <w:r>
        <w:rPr>
          <w:rFonts w:hint="eastAsia"/>
          <w:bCs/>
          <w:sz w:val="22"/>
          <w:szCs w:val="22"/>
          <w:lang w:val="en-US" w:eastAsia="zh-CN"/>
        </w:rPr>
        <w:t>", but "w</w:t>
      </w:r>
      <w:r>
        <w:rPr>
          <w:bCs/>
          <w:sz w:val="22"/>
          <w:szCs w:val="22"/>
          <w:lang w:val="en-US" w:eastAsia="zh-CN"/>
        </w:rPr>
        <w:t>hether a single timer or multiple timers are running at the same time are FFS.</w:t>
      </w:r>
      <w:r>
        <w:rPr>
          <w:rFonts w:hint="eastAsia"/>
          <w:bCs/>
          <w:sz w:val="22"/>
          <w:szCs w:val="22"/>
          <w:lang w:val="en-US" w:eastAsia="zh-CN"/>
        </w:rPr>
        <w:t>"</w:t>
      </w:r>
    </w:p>
    <w:p w:rsidR="008905FB" w:rsidRDefault="006C70F0">
      <w:pPr>
        <w:jc w:val="both"/>
        <w:rPr>
          <w:bCs/>
          <w:sz w:val="22"/>
          <w:szCs w:val="22"/>
          <w:lang w:val="en-US" w:eastAsia="zh-CN"/>
        </w:rPr>
      </w:pPr>
      <w:r>
        <w:rPr>
          <w:bCs/>
          <w:sz w:val="22"/>
          <w:szCs w:val="22"/>
          <w:lang w:val="en-US" w:eastAsia="zh-CN"/>
        </w:rPr>
        <w:t xml:space="preserve">In LTE, a </w:t>
      </w:r>
      <w:proofErr w:type="spellStart"/>
      <w:r>
        <w:rPr>
          <w:bCs/>
          <w:sz w:val="22"/>
          <w:szCs w:val="22"/>
          <w:lang w:val="en-US" w:eastAsia="zh-CN"/>
        </w:rPr>
        <w:t>sr-ProhibitTimer</w:t>
      </w:r>
      <w:proofErr w:type="spellEnd"/>
      <w:r>
        <w:rPr>
          <w:bCs/>
          <w:sz w:val="22"/>
          <w:szCs w:val="22"/>
          <w:lang w:val="en-US" w:eastAsia="zh-CN"/>
        </w:rPr>
        <w:t xml:space="preserve"> is used to prevent the UE from transmitting a second SR too early after its previous SR attempt.</w:t>
      </w:r>
      <w:r>
        <w:rPr>
          <w:rFonts w:hint="eastAsia"/>
          <w:bCs/>
          <w:sz w:val="22"/>
          <w:szCs w:val="22"/>
          <w:lang w:val="en-US" w:eastAsia="zh-CN"/>
        </w:rPr>
        <w:t xml:space="preserve"> When UE has multiple SR configurations, it is obviously much simple that multiple timers are running independently at the same time with each of them corresponding to one </w:t>
      </w:r>
      <w:proofErr w:type="spellStart"/>
      <w:r>
        <w:rPr>
          <w:bCs/>
          <w:sz w:val="22"/>
          <w:szCs w:val="22"/>
          <w:lang w:val="en-US" w:eastAsia="zh-CN"/>
        </w:rPr>
        <w:t>sr-ProhibitTimer</w:t>
      </w:r>
      <w:proofErr w:type="spellEnd"/>
      <w:r>
        <w:rPr>
          <w:rFonts w:hint="eastAsia"/>
          <w:bCs/>
          <w:sz w:val="22"/>
          <w:szCs w:val="22"/>
          <w:lang w:val="en-US" w:eastAsia="zh-CN"/>
        </w:rPr>
        <w:t xml:space="preserve"> in one of its SR configuration. And these independently running timer make it very easy to control the retransmissions </w:t>
      </w:r>
      <w:r>
        <w:rPr>
          <w:bCs/>
          <w:sz w:val="22"/>
          <w:szCs w:val="22"/>
          <w:lang w:val="en-US" w:eastAsia="zh-CN"/>
        </w:rPr>
        <w:t>of UE</w:t>
      </w:r>
      <w:r>
        <w:rPr>
          <w:rFonts w:hint="eastAsia"/>
          <w:bCs/>
          <w:sz w:val="22"/>
          <w:szCs w:val="22"/>
          <w:lang w:val="en-US" w:eastAsia="zh-CN"/>
        </w:rPr>
        <w:t xml:space="preserve"> for different SR configurations. </w:t>
      </w:r>
    </w:p>
    <w:p w:rsidR="008905FB" w:rsidRDefault="006C70F0">
      <w:pPr>
        <w:jc w:val="both"/>
        <w:rPr>
          <w:bCs/>
          <w:sz w:val="22"/>
          <w:szCs w:val="22"/>
          <w:lang w:val="en-US" w:eastAsia="zh-CN"/>
        </w:rPr>
      </w:pPr>
      <w:r>
        <w:rPr>
          <w:rFonts w:hint="eastAsia"/>
          <w:bCs/>
          <w:sz w:val="22"/>
          <w:szCs w:val="22"/>
          <w:lang w:val="en-US" w:eastAsia="zh-CN"/>
        </w:rPr>
        <w:t xml:space="preserve">However, when multiple SRs are triggered simultaneously, UE needs only send one of them because </w:t>
      </w:r>
      <w:r>
        <w:rPr>
          <w:bCs/>
          <w:sz w:val="22"/>
          <w:szCs w:val="22"/>
          <w:lang w:val="en-US" w:eastAsia="zh-CN"/>
        </w:rPr>
        <w:t>a</w:t>
      </w:r>
      <w:r>
        <w:rPr>
          <w:rFonts w:hint="eastAsia"/>
          <w:bCs/>
          <w:sz w:val="22"/>
          <w:szCs w:val="22"/>
          <w:lang w:val="en-US" w:eastAsia="zh-CN"/>
        </w:rPr>
        <w:t xml:space="preserve"> single BSR message could provide all the buffer states for all the LCGs of that UE. In this case, although only one SR is sent, all the </w:t>
      </w:r>
      <w:proofErr w:type="spellStart"/>
      <w:r>
        <w:rPr>
          <w:bCs/>
          <w:sz w:val="22"/>
          <w:szCs w:val="22"/>
          <w:lang w:val="en-US" w:eastAsia="zh-CN"/>
        </w:rPr>
        <w:t>sr-ProhibitTimer</w:t>
      </w:r>
      <w:r>
        <w:rPr>
          <w:rFonts w:hint="eastAsia"/>
          <w:bCs/>
          <w:sz w:val="22"/>
          <w:szCs w:val="22"/>
          <w:lang w:val="en-US" w:eastAsia="zh-CN"/>
        </w:rPr>
        <w:t>s</w:t>
      </w:r>
      <w:proofErr w:type="spellEnd"/>
      <w:r>
        <w:rPr>
          <w:rFonts w:hint="eastAsia"/>
          <w:bCs/>
          <w:sz w:val="22"/>
          <w:szCs w:val="22"/>
          <w:lang w:val="en-US" w:eastAsia="zh-CN"/>
        </w:rPr>
        <w:t xml:space="preserve"> in the related SR configurations should be restarted. Otherwise, other SR configuration could trigger a second SR transmission immediately after a SR in one of the SR configurations is sent. That is, the control of </w:t>
      </w:r>
      <w:proofErr w:type="spellStart"/>
      <w:r>
        <w:rPr>
          <w:bCs/>
          <w:sz w:val="22"/>
          <w:szCs w:val="22"/>
          <w:lang w:val="en-US" w:eastAsia="zh-CN"/>
        </w:rPr>
        <w:t>sr-ProhibitTimer</w:t>
      </w:r>
      <w:proofErr w:type="spellEnd"/>
      <w:r>
        <w:rPr>
          <w:rFonts w:hint="eastAsia"/>
          <w:bCs/>
          <w:sz w:val="22"/>
          <w:szCs w:val="22"/>
          <w:lang w:val="en-US" w:eastAsia="zh-CN"/>
        </w:rPr>
        <w:t xml:space="preserve"> should not be independent any more. In this case, running a common timer for SR prohibition could make the implementation </w:t>
      </w:r>
      <w:r>
        <w:rPr>
          <w:bCs/>
          <w:sz w:val="22"/>
          <w:szCs w:val="22"/>
          <w:lang w:val="en-US" w:eastAsia="zh-CN"/>
        </w:rPr>
        <w:t>simpler</w:t>
      </w:r>
      <w:r>
        <w:rPr>
          <w:rFonts w:hint="eastAsia"/>
          <w:bCs/>
          <w:sz w:val="22"/>
          <w:szCs w:val="22"/>
          <w:lang w:val="en-US" w:eastAsia="zh-CN"/>
        </w:rPr>
        <w:t xml:space="preserve">, and it could be restarted according to the minimum value of </w:t>
      </w:r>
      <w:proofErr w:type="spellStart"/>
      <w:r>
        <w:rPr>
          <w:bCs/>
          <w:sz w:val="22"/>
          <w:szCs w:val="22"/>
          <w:lang w:val="en-US" w:eastAsia="zh-CN"/>
        </w:rPr>
        <w:t>sr-ProhibitTimer</w:t>
      </w:r>
      <w:r>
        <w:rPr>
          <w:rFonts w:hint="eastAsia"/>
          <w:bCs/>
          <w:sz w:val="22"/>
          <w:szCs w:val="22"/>
          <w:lang w:val="en-US" w:eastAsia="zh-CN"/>
        </w:rPr>
        <w:t>s</w:t>
      </w:r>
      <w:proofErr w:type="spellEnd"/>
      <w:r>
        <w:rPr>
          <w:rFonts w:hint="eastAsia"/>
          <w:bCs/>
          <w:sz w:val="22"/>
          <w:szCs w:val="22"/>
          <w:lang w:val="en-US" w:eastAsia="zh-CN"/>
        </w:rPr>
        <w:t xml:space="preserve"> in the triggered SR configurations. Moreover, such a common-timer running method could reduce the SR-prohibit time in the case of multiple SR </w:t>
      </w:r>
      <w:r>
        <w:rPr>
          <w:bCs/>
          <w:sz w:val="22"/>
          <w:szCs w:val="22"/>
          <w:lang w:val="en-US" w:eastAsia="zh-CN"/>
        </w:rPr>
        <w:t>configurations</w:t>
      </w:r>
      <w:r>
        <w:rPr>
          <w:rFonts w:hint="eastAsia"/>
          <w:bCs/>
          <w:sz w:val="22"/>
          <w:szCs w:val="22"/>
          <w:lang w:val="en-US" w:eastAsia="zh-CN"/>
        </w:rPr>
        <w:t xml:space="preserve">, and make it possible for the UE to use the earliest SR opportunity in its SR configurations for the next SR retransmission. Therefore, running a common timer for SR prohibition is more reasonable and its value should be set according to the minimum value of </w:t>
      </w:r>
      <w:proofErr w:type="spellStart"/>
      <w:r>
        <w:rPr>
          <w:bCs/>
          <w:sz w:val="22"/>
          <w:szCs w:val="22"/>
          <w:lang w:val="en-US" w:eastAsia="zh-CN"/>
        </w:rPr>
        <w:t>sr-ProhibitTimer</w:t>
      </w:r>
      <w:r>
        <w:rPr>
          <w:rFonts w:hint="eastAsia"/>
          <w:bCs/>
          <w:sz w:val="22"/>
          <w:szCs w:val="22"/>
          <w:lang w:val="en-US" w:eastAsia="zh-CN"/>
        </w:rPr>
        <w:t>s</w:t>
      </w:r>
      <w:proofErr w:type="spellEnd"/>
      <w:r>
        <w:rPr>
          <w:rFonts w:hint="eastAsia"/>
          <w:bCs/>
          <w:sz w:val="22"/>
          <w:szCs w:val="22"/>
          <w:lang w:val="en-US" w:eastAsia="zh-CN"/>
        </w:rPr>
        <w:t xml:space="preserve"> in the triggered SR configurations.</w:t>
      </w:r>
    </w:p>
    <w:p w:rsidR="008905FB" w:rsidRDefault="008905FB">
      <w:pPr>
        <w:jc w:val="both"/>
        <w:rPr>
          <w:bCs/>
          <w:sz w:val="22"/>
          <w:szCs w:val="22"/>
          <w:lang w:val="en-US" w:eastAsia="zh-CN"/>
        </w:rPr>
      </w:pPr>
    </w:p>
    <w:p w:rsidR="008905FB" w:rsidRDefault="008905FB">
      <w:pPr>
        <w:jc w:val="center"/>
        <w:rPr>
          <w:lang w:eastAsia="zh-CN"/>
        </w:rPr>
      </w:pPr>
      <w:r>
        <w:object w:dxaOrig="9122" w:dyaOrig="4991">
          <v:shape id="_x0000_i1026" type="#_x0000_t75" style="width:383.8pt;height:175.3pt" o:ole="">
            <v:imagedata r:id="rId14" o:title=""/>
          </v:shape>
          <o:OLEObject Type="Embed" ProgID="Visio.Drawing.11" ShapeID="_x0000_i1026" DrawAspect="Content" ObjectID="_1568151672" r:id="rId15"/>
        </w:object>
      </w:r>
    </w:p>
    <w:p w:rsidR="008905FB" w:rsidRDefault="006C70F0">
      <w:pPr>
        <w:jc w:val="center"/>
        <w:rPr>
          <w:lang w:eastAsia="zh-CN"/>
        </w:rPr>
      </w:pPr>
      <w:r>
        <w:rPr>
          <w:rFonts w:hint="eastAsia"/>
          <w:lang w:eastAsia="zh-CN"/>
        </w:rPr>
        <w:t xml:space="preserve">Figure-2 </w:t>
      </w:r>
      <w:proofErr w:type="gramStart"/>
      <w:r>
        <w:rPr>
          <w:rFonts w:hint="eastAsia"/>
          <w:lang w:eastAsia="zh-CN"/>
        </w:rPr>
        <w:t>A</w:t>
      </w:r>
      <w:proofErr w:type="gramEnd"/>
      <w:r>
        <w:rPr>
          <w:rFonts w:hint="eastAsia"/>
          <w:lang w:eastAsia="zh-CN"/>
        </w:rPr>
        <w:t xml:space="preserve"> control example of independent prohibit timers for different SR configurations</w:t>
      </w:r>
    </w:p>
    <w:p w:rsidR="008905FB" w:rsidRPr="001D7203" w:rsidRDefault="006C70F0">
      <w:pPr>
        <w:jc w:val="both"/>
        <w:rPr>
          <w:bCs/>
          <w:sz w:val="22"/>
          <w:szCs w:val="22"/>
          <w:lang w:val="en-US" w:eastAsia="zh-CN"/>
        </w:rPr>
      </w:pPr>
      <w:r w:rsidRPr="001D7203">
        <w:rPr>
          <w:rFonts w:hint="eastAsia"/>
          <w:bCs/>
          <w:sz w:val="22"/>
          <w:szCs w:val="22"/>
          <w:lang w:val="en-US" w:eastAsia="zh-CN"/>
        </w:rPr>
        <w:t xml:space="preserve">Figure 2 shows a control example of independent prohibit timers for different SR configurations at a UE. As shown in the figure, a SR of Configuration 2 was sent after a SR of Configuration 1 due to that the SR of </w:t>
      </w:r>
      <w:r w:rsidRPr="001D7203">
        <w:rPr>
          <w:bCs/>
          <w:sz w:val="22"/>
          <w:szCs w:val="22"/>
          <w:lang w:val="en-US" w:eastAsia="zh-CN"/>
        </w:rPr>
        <w:t>Configuration</w:t>
      </w:r>
      <w:r w:rsidRPr="001D7203">
        <w:rPr>
          <w:rFonts w:hint="eastAsia"/>
          <w:bCs/>
          <w:sz w:val="22"/>
          <w:szCs w:val="22"/>
          <w:lang w:val="en-US" w:eastAsia="zh-CN"/>
        </w:rPr>
        <w:t xml:space="preserve"> 2 is triggered by LCH2 with higher priority. After that, even though Prohibit Timer 2 is still running and LCH1's priority is lower than LCH2, a SR of Configuration 1 could be sent immediately after the Prohibit Timer 1 is ended. Hence the running of Prohibit Time 2 is useless at all. </w:t>
      </w:r>
    </w:p>
    <w:p w:rsidR="008905FB" w:rsidRPr="001D7203" w:rsidRDefault="006C70F0">
      <w:pPr>
        <w:jc w:val="both"/>
        <w:rPr>
          <w:bCs/>
          <w:sz w:val="22"/>
          <w:szCs w:val="22"/>
          <w:lang w:val="en-US" w:eastAsia="zh-CN"/>
        </w:rPr>
      </w:pPr>
      <w:r w:rsidRPr="001D7203">
        <w:rPr>
          <w:rFonts w:hint="eastAsia"/>
          <w:bCs/>
          <w:sz w:val="22"/>
          <w:szCs w:val="22"/>
          <w:lang w:val="en-US" w:eastAsia="zh-CN"/>
        </w:rPr>
        <w:t xml:space="preserve">Figure 3 shows a control example of a common prohibit timer for different SR configurations. As shown in the figure, after SR of Configuration 2 (shown as SR2) is sent, the SR of </w:t>
      </w:r>
      <w:r w:rsidRPr="001D7203">
        <w:rPr>
          <w:bCs/>
          <w:sz w:val="22"/>
          <w:szCs w:val="22"/>
          <w:lang w:val="en-US" w:eastAsia="zh-CN"/>
        </w:rPr>
        <w:t>Configuration</w:t>
      </w:r>
      <w:r w:rsidRPr="001D7203">
        <w:rPr>
          <w:rFonts w:hint="eastAsia"/>
          <w:bCs/>
          <w:sz w:val="22"/>
          <w:szCs w:val="22"/>
          <w:lang w:val="en-US" w:eastAsia="zh-CN"/>
        </w:rPr>
        <w:t xml:space="preserve"> 1 triggered by low-priority LCH1 would not impact the running of the common prohibit timer at all, and the next SR could be sent only after the common prohibit timer stops running. </w:t>
      </w:r>
    </w:p>
    <w:p w:rsidR="008905FB" w:rsidRDefault="008905FB">
      <w:pPr>
        <w:jc w:val="both"/>
        <w:rPr>
          <w:lang w:eastAsia="zh-CN"/>
        </w:rPr>
      </w:pPr>
    </w:p>
    <w:p w:rsidR="008905FB" w:rsidRDefault="008905FB">
      <w:pPr>
        <w:jc w:val="center"/>
        <w:rPr>
          <w:lang w:eastAsia="zh-CN"/>
        </w:rPr>
      </w:pPr>
      <w:r>
        <w:object w:dxaOrig="9204" w:dyaOrig="3931">
          <v:shape id="_x0000_i1027" type="#_x0000_t75" style="width:360.65pt;height:128.35pt" o:ole="">
            <v:imagedata r:id="rId16" o:title=""/>
          </v:shape>
          <o:OLEObject Type="Embed" ProgID="Visio.Drawing.11" ShapeID="_x0000_i1027" DrawAspect="Content" ObjectID="_1568151673" r:id="rId17"/>
        </w:object>
      </w:r>
    </w:p>
    <w:p w:rsidR="008905FB" w:rsidRDefault="006C70F0">
      <w:pPr>
        <w:jc w:val="center"/>
        <w:rPr>
          <w:lang w:eastAsia="zh-CN"/>
        </w:rPr>
      </w:pPr>
      <w:r>
        <w:rPr>
          <w:rFonts w:hint="eastAsia"/>
          <w:lang w:eastAsia="zh-CN"/>
        </w:rPr>
        <w:t xml:space="preserve">Figure-3 </w:t>
      </w:r>
      <w:proofErr w:type="gramStart"/>
      <w:r>
        <w:rPr>
          <w:rFonts w:hint="eastAsia"/>
          <w:lang w:eastAsia="zh-CN"/>
        </w:rPr>
        <w:t>A</w:t>
      </w:r>
      <w:proofErr w:type="gramEnd"/>
      <w:r>
        <w:rPr>
          <w:rFonts w:hint="eastAsia"/>
          <w:lang w:eastAsia="zh-CN"/>
        </w:rPr>
        <w:t xml:space="preserve"> control example of a common prohibit timer for different SR configurations</w:t>
      </w:r>
    </w:p>
    <w:p w:rsidR="008905FB" w:rsidRDefault="006C70F0" w:rsidP="00445D83">
      <w:pPr>
        <w:jc w:val="both"/>
        <w:rPr>
          <w:bCs/>
          <w:sz w:val="22"/>
          <w:szCs w:val="22"/>
          <w:lang w:val="en-US" w:eastAsia="zh-CN"/>
        </w:rPr>
      </w:pPr>
      <w:r>
        <w:rPr>
          <w:rFonts w:hint="eastAsia"/>
          <w:b/>
          <w:bCs/>
          <w:sz w:val="22"/>
          <w:szCs w:val="22"/>
          <w:lang w:val="en-US" w:eastAsia="zh-CN"/>
        </w:rPr>
        <w:t xml:space="preserve">Proposal 2: Running a common SR prohibit timer when UE has multiple SR configurations is a more reasonable solution, and its value should be set according to the minimum value of </w:t>
      </w:r>
      <w:proofErr w:type="spellStart"/>
      <w:r>
        <w:rPr>
          <w:b/>
          <w:bCs/>
          <w:sz w:val="22"/>
          <w:szCs w:val="22"/>
          <w:lang w:val="en-US" w:eastAsia="zh-CN"/>
        </w:rPr>
        <w:t>sr-ProhibitTimer</w:t>
      </w:r>
      <w:r>
        <w:rPr>
          <w:rFonts w:hint="eastAsia"/>
          <w:b/>
          <w:bCs/>
          <w:sz w:val="22"/>
          <w:szCs w:val="22"/>
          <w:lang w:val="en-US" w:eastAsia="zh-CN"/>
        </w:rPr>
        <w:t>s</w:t>
      </w:r>
      <w:proofErr w:type="spellEnd"/>
      <w:r>
        <w:rPr>
          <w:rFonts w:hint="eastAsia"/>
          <w:b/>
          <w:bCs/>
          <w:sz w:val="22"/>
          <w:szCs w:val="22"/>
          <w:lang w:val="en-US" w:eastAsia="zh-CN"/>
        </w:rPr>
        <w:t xml:space="preserve"> in the triggered SR configurations. </w:t>
      </w:r>
    </w:p>
    <w:p w:rsidR="008905FB" w:rsidRDefault="008905FB">
      <w:pPr>
        <w:rPr>
          <w:bCs/>
          <w:sz w:val="22"/>
          <w:szCs w:val="22"/>
          <w:lang w:val="en-US" w:eastAsia="zh-CN"/>
        </w:rPr>
      </w:pPr>
    </w:p>
    <w:p w:rsidR="008905FB" w:rsidRDefault="006C70F0">
      <w:pPr>
        <w:pStyle w:val="2"/>
        <w:ind w:left="567" w:hanging="567"/>
        <w:rPr>
          <w:lang w:val="en-US" w:eastAsia="zh-CN"/>
        </w:rPr>
      </w:pPr>
      <w:r>
        <w:rPr>
          <w:rFonts w:hint="eastAsia"/>
          <w:lang w:val="en-US" w:eastAsia="zh-CN"/>
        </w:rPr>
        <w:t>2.</w:t>
      </w:r>
      <w:r w:rsidR="002E340E">
        <w:rPr>
          <w:rFonts w:hint="eastAsia"/>
          <w:lang w:val="en-US" w:eastAsia="zh-CN"/>
        </w:rPr>
        <w:t>3</w:t>
      </w:r>
      <w:r>
        <w:rPr>
          <w:rFonts w:hint="eastAsia"/>
          <w:lang w:val="en-US" w:eastAsia="zh-CN"/>
        </w:rPr>
        <w:t xml:space="preserve"> Maintaining a common </w:t>
      </w:r>
      <w:r>
        <w:rPr>
          <w:lang w:val="en-US" w:eastAsia="zh-CN"/>
        </w:rPr>
        <w:t>SR_COUNTER</w:t>
      </w:r>
      <w:r>
        <w:rPr>
          <w:rFonts w:hint="eastAsia"/>
          <w:lang w:val="en-US" w:eastAsia="zh-CN"/>
        </w:rPr>
        <w:t xml:space="preserve"> for all SR configurations per BWP</w:t>
      </w:r>
    </w:p>
    <w:p w:rsidR="008905FB" w:rsidRDefault="006C70F0">
      <w:pPr>
        <w:jc w:val="both"/>
        <w:rPr>
          <w:bCs/>
          <w:sz w:val="22"/>
          <w:szCs w:val="22"/>
          <w:lang w:eastAsia="zh-CN"/>
        </w:rPr>
      </w:pPr>
      <w:r>
        <w:rPr>
          <w:rFonts w:hint="eastAsia"/>
          <w:bCs/>
          <w:sz w:val="22"/>
          <w:szCs w:val="22"/>
          <w:lang w:val="en-US" w:eastAsia="zh-CN"/>
        </w:rPr>
        <w:t>In RAN2#99, it has been agreed that "</w:t>
      </w:r>
      <w:proofErr w:type="spellStart"/>
      <w:r>
        <w:rPr>
          <w:bCs/>
          <w:sz w:val="22"/>
          <w:szCs w:val="22"/>
          <w:lang w:eastAsia="zh-CN"/>
        </w:rPr>
        <w:t>d</w:t>
      </w:r>
      <w:r>
        <w:rPr>
          <w:rFonts w:hint="eastAsia"/>
          <w:bCs/>
          <w:sz w:val="22"/>
          <w:szCs w:val="22"/>
          <w:lang w:eastAsia="zh-CN"/>
        </w:rPr>
        <w:t>sr</w:t>
      </w:r>
      <w:r>
        <w:rPr>
          <w:bCs/>
          <w:sz w:val="22"/>
          <w:szCs w:val="22"/>
          <w:lang w:eastAsia="zh-CN"/>
        </w:rPr>
        <w:t>-TransMax</w:t>
      </w:r>
      <w:proofErr w:type="spellEnd"/>
      <w:r>
        <w:rPr>
          <w:bCs/>
          <w:sz w:val="22"/>
          <w:szCs w:val="22"/>
          <w:lang w:eastAsia="zh-CN"/>
        </w:rPr>
        <w:t xml:space="preserve"> is independently configured per SR configuration</w:t>
      </w:r>
      <w:r>
        <w:rPr>
          <w:rFonts w:hint="eastAsia"/>
          <w:bCs/>
          <w:sz w:val="22"/>
          <w:szCs w:val="22"/>
          <w:lang w:eastAsia="zh-CN"/>
        </w:rPr>
        <w:t>", and it is "</w:t>
      </w:r>
      <w:r>
        <w:rPr>
          <w:bCs/>
          <w:sz w:val="22"/>
          <w:szCs w:val="22"/>
          <w:lang w:eastAsia="zh-CN"/>
        </w:rPr>
        <w:t>FFS whether SR_COUNTER is maintained for each SR configuration independently</w:t>
      </w:r>
      <w:r>
        <w:rPr>
          <w:rFonts w:hint="eastAsia"/>
          <w:bCs/>
          <w:sz w:val="22"/>
          <w:szCs w:val="22"/>
          <w:lang w:eastAsia="zh-CN"/>
        </w:rPr>
        <w:t xml:space="preserve">". </w:t>
      </w:r>
    </w:p>
    <w:p w:rsidR="008905FB" w:rsidRDefault="006C70F0">
      <w:pPr>
        <w:jc w:val="both"/>
        <w:rPr>
          <w:bCs/>
          <w:sz w:val="22"/>
          <w:szCs w:val="22"/>
          <w:lang w:eastAsia="zh-CN"/>
        </w:rPr>
      </w:pPr>
      <w:r>
        <w:rPr>
          <w:rFonts w:hint="eastAsia"/>
          <w:bCs/>
          <w:sz w:val="22"/>
          <w:szCs w:val="22"/>
          <w:lang w:eastAsia="zh-CN"/>
        </w:rPr>
        <w:t xml:space="preserve">In LTE, </w:t>
      </w:r>
      <w:proofErr w:type="spellStart"/>
      <w:r>
        <w:rPr>
          <w:bCs/>
          <w:sz w:val="22"/>
          <w:szCs w:val="22"/>
          <w:lang w:eastAsia="zh-CN"/>
        </w:rPr>
        <w:t>d</w:t>
      </w:r>
      <w:r>
        <w:rPr>
          <w:rFonts w:hint="eastAsia"/>
          <w:bCs/>
          <w:sz w:val="22"/>
          <w:szCs w:val="22"/>
          <w:lang w:eastAsia="zh-CN"/>
        </w:rPr>
        <w:t>sr</w:t>
      </w:r>
      <w:r>
        <w:rPr>
          <w:bCs/>
          <w:sz w:val="22"/>
          <w:szCs w:val="22"/>
          <w:lang w:eastAsia="zh-CN"/>
        </w:rPr>
        <w:t>-TransMax</w:t>
      </w:r>
      <w:proofErr w:type="spellEnd"/>
      <w:r>
        <w:rPr>
          <w:rFonts w:hint="eastAsia"/>
          <w:bCs/>
          <w:sz w:val="22"/>
          <w:szCs w:val="22"/>
          <w:lang w:val="en-US" w:eastAsia="zh-CN"/>
        </w:rPr>
        <w:t xml:space="preserve"> is the allowed maximum transmission number of SR. If the SR transmission number calculated by </w:t>
      </w:r>
      <w:r>
        <w:rPr>
          <w:bCs/>
          <w:sz w:val="22"/>
          <w:szCs w:val="22"/>
          <w:lang w:val="en-US" w:eastAsia="zh-CN"/>
        </w:rPr>
        <w:t>SR_COUNTER</w:t>
      </w:r>
      <w:r>
        <w:rPr>
          <w:rFonts w:hint="eastAsia"/>
          <w:bCs/>
          <w:sz w:val="22"/>
          <w:szCs w:val="22"/>
          <w:lang w:val="en-US" w:eastAsia="zh-CN"/>
        </w:rPr>
        <w:t xml:space="preserve"> is not less than </w:t>
      </w:r>
      <w:proofErr w:type="spellStart"/>
      <w:r>
        <w:rPr>
          <w:bCs/>
          <w:sz w:val="22"/>
          <w:szCs w:val="22"/>
          <w:lang w:val="en-US" w:eastAsia="zh-CN"/>
        </w:rPr>
        <w:t>d</w:t>
      </w:r>
      <w:r>
        <w:rPr>
          <w:rFonts w:hint="eastAsia"/>
          <w:bCs/>
          <w:sz w:val="22"/>
          <w:szCs w:val="22"/>
          <w:lang w:val="en-US" w:eastAsia="zh-CN"/>
        </w:rPr>
        <w:t>sr</w:t>
      </w:r>
      <w:r>
        <w:rPr>
          <w:bCs/>
          <w:sz w:val="22"/>
          <w:szCs w:val="22"/>
          <w:lang w:val="en-US" w:eastAsia="zh-CN"/>
        </w:rPr>
        <w:t>-TransMax</w:t>
      </w:r>
      <w:proofErr w:type="spellEnd"/>
      <w:r>
        <w:rPr>
          <w:rFonts w:hint="eastAsia"/>
          <w:bCs/>
          <w:sz w:val="22"/>
          <w:szCs w:val="22"/>
          <w:lang w:val="en-US" w:eastAsia="zh-CN"/>
        </w:rPr>
        <w:t>, UE should  (</w:t>
      </w:r>
      <w:proofErr w:type="spellStart"/>
      <w:r>
        <w:rPr>
          <w:rFonts w:hint="eastAsia"/>
          <w:bCs/>
          <w:sz w:val="22"/>
          <w:szCs w:val="22"/>
          <w:lang w:val="en-US" w:eastAsia="zh-CN"/>
        </w:rPr>
        <w:t>i</w:t>
      </w:r>
      <w:proofErr w:type="spellEnd"/>
      <w:r>
        <w:rPr>
          <w:rFonts w:hint="eastAsia"/>
          <w:bCs/>
          <w:sz w:val="22"/>
          <w:szCs w:val="22"/>
          <w:lang w:val="en-US" w:eastAsia="zh-CN"/>
        </w:rPr>
        <w:t>) "n</w:t>
      </w:r>
      <w:r>
        <w:rPr>
          <w:bCs/>
          <w:sz w:val="22"/>
          <w:szCs w:val="22"/>
          <w:lang w:val="en-US" w:eastAsia="zh-CN"/>
        </w:rPr>
        <w:t>otify RRC to release PUCCH/SRS for all serving cells;</w:t>
      </w:r>
      <w:r>
        <w:rPr>
          <w:rFonts w:hint="eastAsia"/>
          <w:bCs/>
          <w:sz w:val="22"/>
          <w:szCs w:val="22"/>
          <w:lang w:val="en-US" w:eastAsia="zh-CN"/>
        </w:rPr>
        <w:t>" (ii) "</w:t>
      </w:r>
      <w:r>
        <w:rPr>
          <w:bCs/>
          <w:sz w:val="22"/>
          <w:szCs w:val="22"/>
          <w:lang w:val="en-US" w:eastAsia="zh-CN"/>
        </w:rPr>
        <w:t>clear any configured downlink assignments and uplink grants;</w:t>
      </w:r>
      <w:r>
        <w:rPr>
          <w:rFonts w:hint="eastAsia"/>
          <w:bCs/>
          <w:sz w:val="22"/>
          <w:szCs w:val="22"/>
          <w:lang w:val="en-US" w:eastAsia="zh-CN"/>
        </w:rPr>
        <w:t xml:space="preserve">" and </w:t>
      </w:r>
      <w:r>
        <w:rPr>
          <w:rFonts w:hint="eastAsia"/>
          <w:bCs/>
          <w:sz w:val="22"/>
          <w:szCs w:val="22"/>
          <w:lang w:val="en-US" w:eastAsia="zh-CN"/>
        </w:rPr>
        <w:lastRenderedPageBreak/>
        <w:t>(iii) "</w:t>
      </w:r>
      <w:r>
        <w:rPr>
          <w:bCs/>
          <w:sz w:val="22"/>
          <w:szCs w:val="22"/>
          <w:lang w:val="en-US" w:eastAsia="zh-CN"/>
        </w:rPr>
        <w:t>initiate a Random Access procedure on the PCell and cancel all pending SRs.</w:t>
      </w:r>
      <w:r>
        <w:rPr>
          <w:rFonts w:hint="eastAsia"/>
          <w:bCs/>
          <w:sz w:val="22"/>
          <w:szCs w:val="22"/>
          <w:lang w:val="en-US" w:eastAsia="zh-CN"/>
        </w:rPr>
        <w:t xml:space="preserve">" Hence, the configured value of </w:t>
      </w:r>
      <w:proofErr w:type="spellStart"/>
      <w:r>
        <w:rPr>
          <w:bCs/>
          <w:sz w:val="22"/>
          <w:szCs w:val="22"/>
          <w:lang w:eastAsia="zh-CN"/>
        </w:rPr>
        <w:t>d</w:t>
      </w:r>
      <w:r>
        <w:rPr>
          <w:rFonts w:hint="eastAsia"/>
          <w:bCs/>
          <w:sz w:val="22"/>
          <w:szCs w:val="22"/>
          <w:lang w:eastAsia="zh-CN"/>
        </w:rPr>
        <w:t>sr</w:t>
      </w:r>
      <w:r>
        <w:rPr>
          <w:bCs/>
          <w:sz w:val="22"/>
          <w:szCs w:val="22"/>
          <w:lang w:eastAsia="zh-CN"/>
        </w:rPr>
        <w:t>-TransMax</w:t>
      </w:r>
      <w:proofErr w:type="spellEnd"/>
      <w:r>
        <w:rPr>
          <w:rFonts w:hint="eastAsia"/>
          <w:bCs/>
          <w:sz w:val="22"/>
          <w:szCs w:val="22"/>
          <w:lang w:eastAsia="zh-CN"/>
        </w:rPr>
        <w:t xml:space="preserve"> in fact determines the time when the PUCCH of UE should be judged as broken. </w:t>
      </w:r>
    </w:p>
    <w:p w:rsidR="008905FB" w:rsidRDefault="006C70F0">
      <w:pPr>
        <w:jc w:val="both"/>
        <w:rPr>
          <w:bCs/>
          <w:sz w:val="22"/>
          <w:szCs w:val="22"/>
          <w:lang w:eastAsia="zh-CN"/>
        </w:rPr>
      </w:pPr>
      <w:r>
        <w:rPr>
          <w:rFonts w:hint="eastAsia"/>
          <w:bCs/>
          <w:sz w:val="22"/>
          <w:szCs w:val="22"/>
          <w:lang w:eastAsia="zh-CN"/>
        </w:rPr>
        <w:t xml:space="preserve">If every SR configuration maintains its own SR_COUNTER independently, UE has to wait for a fixed number of SR retransmissions in that SR configuration before the PUCCH of that SR configuration being judged as broken. Hence UE has to wait for a fixed delay in each SR configuration before it initiates a Random Access procedure regardless of how many SRs have been transmitted in the other SR configurations. Because PUCCH is generally shared by all the SR configurations in a BWP, such a method could enlarge the delay to judge PUCCH broken. For example, when the SR_COUNTER1 of SR configuration 1  (e.g. with </w:t>
      </w:r>
      <w:proofErr w:type="spellStart"/>
      <w:r>
        <w:rPr>
          <w:bCs/>
          <w:sz w:val="22"/>
          <w:szCs w:val="22"/>
          <w:lang w:eastAsia="zh-CN"/>
        </w:rPr>
        <w:t>d</w:t>
      </w:r>
      <w:r>
        <w:rPr>
          <w:rFonts w:hint="eastAsia"/>
          <w:bCs/>
          <w:sz w:val="22"/>
          <w:szCs w:val="22"/>
          <w:lang w:eastAsia="zh-CN"/>
        </w:rPr>
        <w:t>sr</w:t>
      </w:r>
      <w:r>
        <w:rPr>
          <w:bCs/>
          <w:sz w:val="22"/>
          <w:szCs w:val="22"/>
          <w:lang w:eastAsia="zh-CN"/>
        </w:rPr>
        <w:t>-TransMax</w:t>
      </w:r>
      <w:proofErr w:type="spellEnd"/>
      <w:r>
        <w:rPr>
          <w:rFonts w:hint="eastAsia"/>
          <w:bCs/>
          <w:sz w:val="22"/>
          <w:szCs w:val="22"/>
          <w:lang w:eastAsia="zh-CN"/>
        </w:rPr>
        <w:t xml:space="preserve">=10) has already has a value of 9, UE needs only wait for one more SR retransmission in SR configuration 1 before initiating a Random Access procedure. At this moment, a higher-priority LCH triggers SR configurations 2. Since UE needs only send one SR according to the higher-priority SR configuration 2 (e.g. with </w:t>
      </w:r>
      <w:proofErr w:type="spellStart"/>
      <w:r>
        <w:rPr>
          <w:bCs/>
          <w:sz w:val="22"/>
          <w:szCs w:val="22"/>
          <w:lang w:eastAsia="zh-CN"/>
        </w:rPr>
        <w:t>d</w:t>
      </w:r>
      <w:r>
        <w:rPr>
          <w:rFonts w:hint="eastAsia"/>
          <w:bCs/>
          <w:sz w:val="22"/>
          <w:szCs w:val="22"/>
          <w:lang w:eastAsia="zh-CN"/>
        </w:rPr>
        <w:t>sr</w:t>
      </w:r>
      <w:r>
        <w:rPr>
          <w:bCs/>
          <w:sz w:val="22"/>
          <w:szCs w:val="22"/>
          <w:lang w:eastAsia="zh-CN"/>
        </w:rPr>
        <w:t>-TransMax</w:t>
      </w:r>
      <w:proofErr w:type="spellEnd"/>
      <w:r>
        <w:rPr>
          <w:rFonts w:hint="eastAsia"/>
          <w:bCs/>
          <w:sz w:val="22"/>
          <w:szCs w:val="22"/>
          <w:lang w:eastAsia="zh-CN"/>
        </w:rPr>
        <w:t xml:space="preserve">=5), UE would not retransmit SR in SR configuration 1 </w:t>
      </w:r>
      <w:proofErr w:type="spellStart"/>
      <w:r>
        <w:rPr>
          <w:rFonts w:hint="eastAsia"/>
          <w:bCs/>
          <w:sz w:val="22"/>
          <w:szCs w:val="22"/>
          <w:lang w:eastAsia="zh-CN"/>
        </w:rPr>
        <w:t>any more</w:t>
      </w:r>
      <w:proofErr w:type="spellEnd"/>
      <w:r>
        <w:rPr>
          <w:rFonts w:hint="eastAsia"/>
          <w:bCs/>
          <w:sz w:val="22"/>
          <w:szCs w:val="22"/>
          <w:lang w:eastAsia="zh-CN"/>
        </w:rPr>
        <w:t xml:space="preserve">. In this case, UE would have to wait 5-time SR retransmissions in SR configuration 2 before initiating a Random Access procedure. On the other hand, if a common SR_COUNTER is maintained for all the SR configurations per BWP, UE could judge the PUCCH as broken immediately after SR </w:t>
      </w:r>
      <w:r>
        <w:rPr>
          <w:bCs/>
          <w:sz w:val="22"/>
          <w:szCs w:val="22"/>
          <w:lang w:eastAsia="zh-CN"/>
        </w:rPr>
        <w:t>configuration</w:t>
      </w:r>
      <w:r>
        <w:rPr>
          <w:rFonts w:hint="eastAsia"/>
          <w:bCs/>
          <w:sz w:val="22"/>
          <w:szCs w:val="22"/>
          <w:lang w:eastAsia="zh-CN"/>
        </w:rPr>
        <w:t xml:space="preserve"> 2 is triggered due to that the value of common SR_COUNTER is 9 which is already greater than </w:t>
      </w:r>
      <w:proofErr w:type="spellStart"/>
      <w:r>
        <w:rPr>
          <w:bCs/>
          <w:sz w:val="22"/>
          <w:szCs w:val="22"/>
          <w:lang w:eastAsia="zh-CN"/>
        </w:rPr>
        <w:t>d</w:t>
      </w:r>
      <w:r>
        <w:rPr>
          <w:rFonts w:hint="eastAsia"/>
          <w:bCs/>
          <w:sz w:val="22"/>
          <w:szCs w:val="22"/>
          <w:lang w:eastAsia="zh-CN"/>
        </w:rPr>
        <w:t>sr</w:t>
      </w:r>
      <w:r>
        <w:rPr>
          <w:bCs/>
          <w:sz w:val="22"/>
          <w:szCs w:val="22"/>
          <w:lang w:eastAsia="zh-CN"/>
        </w:rPr>
        <w:t>-TransMax</w:t>
      </w:r>
      <w:proofErr w:type="spellEnd"/>
      <w:r>
        <w:rPr>
          <w:rFonts w:hint="eastAsia"/>
          <w:bCs/>
          <w:sz w:val="22"/>
          <w:szCs w:val="22"/>
          <w:lang w:eastAsia="zh-CN"/>
        </w:rPr>
        <w:t xml:space="preserve"> of SR </w:t>
      </w:r>
      <w:r>
        <w:rPr>
          <w:bCs/>
          <w:sz w:val="22"/>
          <w:szCs w:val="22"/>
          <w:lang w:eastAsia="zh-CN"/>
        </w:rPr>
        <w:t>configuration</w:t>
      </w:r>
      <w:r>
        <w:rPr>
          <w:rFonts w:hint="eastAsia"/>
          <w:bCs/>
          <w:sz w:val="22"/>
          <w:szCs w:val="22"/>
          <w:lang w:eastAsia="zh-CN"/>
        </w:rPr>
        <w:t xml:space="preserve"> 2. </w:t>
      </w:r>
      <w:r>
        <w:rPr>
          <w:bCs/>
          <w:sz w:val="22"/>
          <w:szCs w:val="22"/>
          <w:lang w:eastAsia="zh-CN"/>
        </w:rPr>
        <w:t>This obviously reduces</w:t>
      </w:r>
      <w:r>
        <w:rPr>
          <w:rFonts w:hint="eastAsia"/>
          <w:bCs/>
          <w:sz w:val="22"/>
          <w:szCs w:val="22"/>
          <w:lang w:eastAsia="zh-CN"/>
        </w:rPr>
        <w:t xml:space="preserve"> the latency to starting Random Access procedure. Therefore, a common SR_COUNTER should be maintained for all the SR configurations per BWP. </w:t>
      </w:r>
    </w:p>
    <w:p w:rsidR="008905FB" w:rsidRDefault="006C70F0" w:rsidP="001D7203">
      <w:pPr>
        <w:rPr>
          <w:sz w:val="22"/>
          <w:szCs w:val="22"/>
          <w:lang w:eastAsia="zh-CN"/>
        </w:rPr>
      </w:pPr>
      <w:r>
        <w:rPr>
          <w:rFonts w:hint="eastAsia"/>
          <w:b/>
          <w:bCs/>
          <w:sz w:val="22"/>
          <w:szCs w:val="22"/>
          <w:lang w:val="en-US" w:eastAsia="zh-CN"/>
        </w:rPr>
        <w:t xml:space="preserve">Proposal 3: </w:t>
      </w:r>
      <w:r>
        <w:rPr>
          <w:rFonts w:hint="eastAsia"/>
          <w:b/>
          <w:bCs/>
          <w:sz w:val="22"/>
          <w:szCs w:val="22"/>
          <w:lang w:eastAsia="zh-CN"/>
        </w:rPr>
        <w:t xml:space="preserve">A common SR_COUNTER should be maintained for all the SR configurations per BWP. </w:t>
      </w:r>
    </w:p>
    <w:bookmarkEnd w:id="4"/>
    <w:bookmarkEnd w:id="5"/>
    <w:p w:rsidR="008905FB" w:rsidRDefault="006C70F0">
      <w:pPr>
        <w:pStyle w:val="1"/>
      </w:pPr>
      <w:r>
        <w:rPr>
          <w:rFonts w:hint="eastAsia"/>
          <w:lang w:eastAsia="zh-CN"/>
        </w:rPr>
        <w:t>3</w:t>
      </w:r>
      <w:r>
        <w:tab/>
        <w:t>Conclusion</w:t>
      </w:r>
    </w:p>
    <w:p w:rsidR="008905FB" w:rsidRDefault="002E340E">
      <w:pPr>
        <w:jc w:val="both"/>
        <w:rPr>
          <w:sz w:val="22"/>
          <w:szCs w:val="22"/>
          <w:lang w:eastAsia="zh-CN"/>
        </w:rPr>
      </w:pPr>
      <w:r>
        <w:rPr>
          <w:rFonts w:hint="eastAsia"/>
          <w:sz w:val="22"/>
          <w:szCs w:val="22"/>
          <w:lang w:eastAsia="zh-CN"/>
        </w:rPr>
        <w:t xml:space="preserve">Based on the analysis given above, we give our </w:t>
      </w:r>
      <w:r>
        <w:rPr>
          <w:sz w:val="22"/>
          <w:szCs w:val="22"/>
          <w:lang w:eastAsia="zh-CN"/>
        </w:rPr>
        <w:t>observations</w:t>
      </w:r>
      <w:r>
        <w:rPr>
          <w:rFonts w:hint="eastAsia"/>
          <w:sz w:val="22"/>
          <w:szCs w:val="22"/>
          <w:lang w:eastAsia="zh-CN"/>
        </w:rPr>
        <w:t xml:space="preserve"> and proposals as follow</w:t>
      </w:r>
      <w:r w:rsidR="006C70F0">
        <w:rPr>
          <w:rFonts w:hint="eastAsia"/>
          <w:sz w:val="22"/>
          <w:szCs w:val="22"/>
          <w:lang w:eastAsia="zh-CN"/>
        </w:rPr>
        <w:t>:</w:t>
      </w:r>
    </w:p>
    <w:p w:rsidR="008905FB" w:rsidRPr="002E340E" w:rsidRDefault="006C70F0">
      <w:pPr>
        <w:spacing w:after="60"/>
        <w:jc w:val="both"/>
        <w:rPr>
          <w:i/>
          <w:sz w:val="22"/>
          <w:szCs w:val="22"/>
          <w:lang w:eastAsia="zh-CN"/>
        </w:rPr>
      </w:pPr>
      <w:r w:rsidRPr="002E340E">
        <w:rPr>
          <w:rFonts w:hint="eastAsia"/>
          <w:i/>
          <w:sz w:val="22"/>
          <w:szCs w:val="22"/>
          <w:lang w:eastAsia="zh-CN"/>
        </w:rPr>
        <w:t xml:space="preserve">Observation 1: In CA case, multiple SR resources can be configured on different carriers for a LCH to increase the density of SR resources in time domain and save the SR transmission latency. </w:t>
      </w:r>
    </w:p>
    <w:p w:rsidR="008905FB" w:rsidRDefault="006C70F0">
      <w:pPr>
        <w:spacing w:after="60"/>
        <w:jc w:val="both"/>
        <w:rPr>
          <w:rFonts w:hint="eastAsia"/>
          <w:b/>
          <w:bCs/>
          <w:sz w:val="22"/>
          <w:szCs w:val="22"/>
          <w:lang w:val="en-US" w:eastAsia="zh-CN"/>
        </w:rPr>
      </w:pPr>
      <w:r w:rsidRPr="006B550D">
        <w:rPr>
          <w:rFonts w:hint="eastAsia"/>
          <w:b/>
          <w:bCs/>
          <w:sz w:val="22"/>
          <w:szCs w:val="22"/>
          <w:lang w:val="en-US" w:eastAsia="zh-CN"/>
        </w:rPr>
        <w:t>Proposal 1: Multiple SR resources on different carriers could be configured for one</w:t>
      </w:r>
      <w:r>
        <w:rPr>
          <w:rFonts w:hint="eastAsia"/>
          <w:b/>
          <w:bCs/>
          <w:sz w:val="22"/>
          <w:szCs w:val="22"/>
          <w:lang w:val="en-US" w:eastAsia="zh-CN"/>
        </w:rPr>
        <w:t xml:space="preserve"> LCH</w:t>
      </w:r>
      <w:r w:rsidRPr="006B550D">
        <w:rPr>
          <w:rFonts w:hint="eastAsia"/>
          <w:b/>
          <w:bCs/>
          <w:sz w:val="22"/>
          <w:szCs w:val="22"/>
          <w:lang w:val="en-US" w:eastAsia="zh-CN"/>
        </w:rPr>
        <w:t xml:space="preserve">. </w:t>
      </w:r>
    </w:p>
    <w:p w:rsidR="008905FB" w:rsidRDefault="006C70F0" w:rsidP="006B550D">
      <w:pPr>
        <w:spacing w:after="60"/>
        <w:jc w:val="both"/>
        <w:rPr>
          <w:b/>
          <w:bCs/>
          <w:sz w:val="22"/>
          <w:szCs w:val="22"/>
          <w:lang w:val="en-US" w:eastAsia="zh-CN"/>
        </w:rPr>
      </w:pPr>
      <w:r>
        <w:rPr>
          <w:rFonts w:hint="eastAsia"/>
          <w:b/>
          <w:bCs/>
          <w:sz w:val="22"/>
          <w:szCs w:val="22"/>
          <w:lang w:val="en-US" w:eastAsia="zh-CN"/>
        </w:rPr>
        <w:t xml:space="preserve">Proposal 2: Running a common SR prohibit timer when UE has multiple SR configurations is a more reasonable solution, and its value should be set according to the minimum value of </w:t>
      </w:r>
      <w:proofErr w:type="spellStart"/>
      <w:r>
        <w:rPr>
          <w:b/>
          <w:bCs/>
          <w:sz w:val="22"/>
          <w:szCs w:val="22"/>
          <w:lang w:val="en-US" w:eastAsia="zh-CN"/>
        </w:rPr>
        <w:t>sr-ProhibitTimer</w:t>
      </w:r>
      <w:r>
        <w:rPr>
          <w:rFonts w:hint="eastAsia"/>
          <w:b/>
          <w:bCs/>
          <w:sz w:val="22"/>
          <w:szCs w:val="22"/>
          <w:lang w:val="en-US" w:eastAsia="zh-CN"/>
        </w:rPr>
        <w:t>s</w:t>
      </w:r>
      <w:proofErr w:type="spellEnd"/>
      <w:r>
        <w:rPr>
          <w:rFonts w:hint="eastAsia"/>
          <w:b/>
          <w:bCs/>
          <w:sz w:val="22"/>
          <w:szCs w:val="22"/>
          <w:lang w:val="en-US" w:eastAsia="zh-CN"/>
        </w:rPr>
        <w:t xml:space="preserve"> in the triggered SR configurations. </w:t>
      </w:r>
    </w:p>
    <w:p w:rsidR="008905FB" w:rsidRDefault="006C70F0" w:rsidP="006B550D">
      <w:pPr>
        <w:spacing w:after="60"/>
        <w:jc w:val="both"/>
        <w:rPr>
          <w:b/>
          <w:sz w:val="22"/>
          <w:szCs w:val="22"/>
          <w:lang w:eastAsia="zh-CN"/>
        </w:rPr>
      </w:pPr>
      <w:r>
        <w:rPr>
          <w:rFonts w:hint="eastAsia"/>
          <w:b/>
          <w:bCs/>
          <w:sz w:val="22"/>
          <w:szCs w:val="22"/>
          <w:lang w:val="en-US" w:eastAsia="zh-CN"/>
        </w:rPr>
        <w:t xml:space="preserve">Proposal 3: </w:t>
      </w:r>
      <w:r w:rsidRPr="006B550D">
        <w:rPr>
          <w:rFonts w:hint="eastAsia"/>
          <w:b/>
          <w:bCs/>
          <w:sz w:val="22"/>
          <w:szCs w:val="22"/>
          <w:lang w:val="en-US" w:eastAsia="zh-CN"/>
        </w:rPr>
        <w:t xml:space="preserve">A common SR_COUNTER should be maintained for all the SR configurations per BWP. </w:t>
      </w:r>
    </w:p>
    <w:p w:rsidR="008905FB" w:rsidRPr="006B550D" w:rsidRDefault="006C70F0" w:rsidP="006B550D">
      <w:pPr>
        <w:pStyle w:val="1"/>
        <w:rPr>
          <w:lang w:eastAsia="zh-CN"/>
        </w:rPr>
      </w:pPr>
      <w:bookmarkStart w:id="7" w:name="OLE_LINK22"/>
      <w:r>
        <w:rPr>
          <w:lang w:eastAsia="zh-CN"/>
        </w:rPr>
        <w:t>References</w:t>
      </w:r>
    </w:p>
    <w:p w:rsidR="008905FB" w:rsidRDefault="006C70F0">
      <w:pPr>
        <w:pStyle w:val="11"/>
        <w:numPr>
          <w:ilvl w:val="0"/>
          <w:numId w:val="2"/>
        </w:numPr>
        <w:overflowPunct/>
        <w:autoSpaceDE/>
        <w:autoSpaceDN/>
        <w:spacing w:after="0" w:line="300" w:lineRule="auto"/>
        <w:ind w:left="426"/>
        <w:contextualSpacing w:val="0"/>
        <w:jc w:val="both"/>
        <w:textAlignment w:val="auto"/>
        <w:rPr>
          <w:lang w:eastAsia="zh-CN"/>
        </w:rPr>
      </w:pPr>
      <w:bookmarkStart w:id="8" w:name="_Ref462778606"/>
      <w:bookmarkStart w:id="9" w:name="OLE_LINK3"/>
      <w:bookmarkStart w:id="10" w:name="OLE_LINK4"/>
      <w:r>
        <w:rPr>
          <w:rFonts w:eastAsiaTheme="minorEastAsia" w:hint="eastAsia"/>
          <w:lang w:val="en-US" w:eastAsia="zh-CN"/>
        </w:rPr>
        <w:t xml:space="preserve">3GPP TS </w:t>
      </w:r>
      <w:r>
        <w:rPr>
          <w:rFonts w:hint="eastAsia"/>
          <w:lang w:val="en-US" w:eastAsia="zh-CN"/>
        </w:rPr>
        <w:t>36.321</w:t>
      </w:r>
      <w:r>
        <w:rPr>
          <w:rFonts w:eastAsiaTheme="minorEastAsia" w:hint="eastAsia"/>
          <w:lang w:val="en-US" w:eastAsia="zh-CN"/>
        </w:rPr>
        <w:t xml:space="preserve">, </w:t>
      </w:r>
      <w:r>
        <w:t>Medium Access Control (MAC) protoco</w:t>
      </w:r>
      <w:r>
        <w:rPr>
          <w:rFonts w:eastAsiaTheme="minorEastAsia" w:hint="eastAsia"/>
          <w:lang w:eastAsia="zh-CN"/>
        </w:rPr>
        <w:t>l</w:t>
      </w:r>
      <w:r>
        <w:t xml:space="preserve"> specification</w:t>
      </w:r>
    </w:p>
    <w:p w:rsidR="008905FB" w:rsidRDefault="006C70F0">
      <w:pPr>
        <w:pStyle w:val="11"/>
        <w:numPr>
          <w:ilvl w:val="0"/>
          <w:numId w:val="2"/>
        </w:numPr>
        <w:overflowPunct/>
        <w:autoSpaceDE/>
        <w:autoSpaceDN/>
        <w:spacing w:after="0" w:line="300" w:lineRule="auto"/>
        <w:ind w:left="426"/>
        <w:contextualSpacing w:val="0"/>
        <w:jc w:val="both"/>
        <w:textAlignment w:val="auto"/>
        <w:rPr>
          <w:lang w:eastAsia="zh-CN"/>
        </w:rPr>
      </w:pPr>
      <w:r>
        <w:t>RAN2#9</w:t>
      </w:r>
      <w:r>
        <w:rPr>
          <w:rFonts w:eastAsia="宋体" w:hint="eastAsia"/>
          <w:lang w:eastAsia="zh-CN"/>
        </w:rPr>
        <w:t xml:space="preserve">9 </w:t>
      </w:r>
      <w:r>
        <w:t xml:space="preserve">Chairman’s </w:t>
      </w:r>
      <w:r>
        <w:rPr>
          <w:rFonts w:eastAsiaTheme="minorEastAsia" w:hint="eastAsia"/>
          <w:lang w:eastAsia="zh-CN"/>
        </w:rPr>
        <w:t>N</w:t>
      </w:r>
      <w:r>
        <w:t>otes</w:t>
      </w:r>
      <w:bookmarkEnd w:id="7"/>
      <w:bookmarkEnd w:id="8"/>
      <w:bookmarkEnd w:id="9"/>
      <w:bookmarkEnd w:id="10"/>
    </w:p>
    <w:p w:rsidR="008905FB" w:rsidRDefault="008905FB">
      <w:pPr>
        <w:pStyle w:val="11"/>
        <w:overflowPunct/>
        <w:autoSpaceDE/>
        <w:autoSpaceDN/>
        <w:spacing w:after="0" w:line="300" w:lineRule="auto"/>
        <w:ind w:left="426"/>
        <w:contextualSpacing w:val="0"/>
        <w:jc w:val="both"/>
        <w:textAlignment w:val="auto"/>
        <w:rPr>
          <w:lang w:eastAsia="zh-CN"/>
        </w:rPr>
      </w:pPr>
    </w:p>
    <w:sectPr w:rsidR="008905FB" w:rsidSect="008905F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35A" w:rsidRDefault="00EB535A" w:rsidP="00445D83">
      <w:pPr>
        <w:spacing w:after="0"/>
      </w:pPr>
      <w:r>
        <w:separator/>
      </w:r>
    </w:p>
  </w:endnote>
  <w:endnote w:type="continuationSeparator" w:id="0">
    <w:p w:rsidR="00EB535A" w:rsidRDefault="00EB535A" w:rsidP="00445D8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35A" w:rsidRDefault="00EB535A" w:rsidP="00445D83">
      <w:pPr>
        <w:spacing w:after="0"/>
      </w:pPr>
      <w:r>
        <w:separator/>
      </w:r>
    </w:p>
  </w:footnote>
  <w:footnote w:type="continuationSeparator" w:id="0">
    <w:p w:rsidR="00EB535A" w:rsidRDefault="00EB535A" w:rsidP="00445D8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1">
    <w:nsid w:val="759E7C5E"/>
    <w:multiLevelType w:val="multilevel"/>
    <w:tmpl w:val="759E7C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removePersonalInformation/>
  <w:embedSystemFonts/>
  <w:bordersDoNotSurroundHeader/>
  <w:bordersDoNotSurroundFooter/>
  <w:proofState w:spelling="clean" w:grammar="clean"/>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B7BCF"/>
    <w:rsid w:val="000001DD"/>
    <w:rsid w:val="00000449"/>
    <w:rsid w:val="00000A4E"/>
    <w:rsid w:val="00000AE5"/>
    <w:rsid w:val="00000DF6"/>
    <w:rsid w:val="00002351"/>
    <w:rsid w:val="00002814"/>
    <w:rsid w:val="0000323A"/>
    <w:rsid w:val="0000326F"/>
    <w:rsid w:val="00003AD3"/>
    <w:rsid w:val="000046D5"/>
    <w:rsid w:val="000048ED"/>
    <w:rsid w:val="00005A57"/>
    <w:rsid w:val="00005E72"/>
    <w:rsid w:val="000066DC"/>
    <w:rsid w:val="0000677D"/>
    <w:rsid w:val="000067F6"/>
    <w:rsid w:val="00007066"/>
    <w:rsid w:val="000103BD"/>
    <w:rsid w:val="00010B41"/>
    <w:rsid w:val="00011123"/>
    <w:rsid w:val="000116EE"/>
    <w:rsid w:val="00011EBE"/>
    <w:rsid w:val="00013BFC"/>
    <w:rsid w:val="000147B3"/>
    <w:rsid w:val="00014C3A"/>
    <w:rsid w:val="00014EAC"/>
    <w:rsid w:val="000152AA"/>
    <w:rsid w:val="0001567D"/>
    <w:rsid w:val="00015FEA"/>
    <w:rsid w:val="00016871"/>
    <w:rsid w:val="00022130"/>
    <w:rsid w:val="000221B2"/>
    <w:rsid w:val="00022F79"/>
    <w:rsid w:val="000245B9"/>
    <w:rsid w:val="00024DE2"/>
    <w:rsid w:val="00026061"/>
    <w:rsid w:val="00026493"/>
    <w:rsid w:val="00026B8A"/>
    <w:rsid w:val="00027E59"/>
    <w:rsid w:val="000309B6"/>
    <w:rsid w:val="00030C9F"/>
    <w:rsid w:val="00030E48"/>
    <w:rsid w:val="00030F88"/>
    <w:rsid w:val="00031071"/>
    <w:rsid w:val="00031371"/>
    <w:rsid w:val="000313BC"/>
    <w:rsid w:val="000313ED"/>
    <w:rsid w:val="0003150B"/>
    <w:rsid w:val="000316CF"/>
    <w:rsid w:val="0003220D"/>
    <w:rsid w:val="00033397"/>
    <w:rsid w:val="00033649"/>
    <w:rsid w:val="00035110"/>
    <w:rsid w:val="0003644E"/>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06C"/>
    <w:rsid w:val="00052889"/>
    <w:rsid w:val="00052920"/>
    <w:rsid w:val="00053314"/>
    <w:rsid w:val="00054055"/>
    <w:rsid w:val="00055186"/>
    <w:rsid w:val="0005524C"/>
    <w:rsid w:val="000555F0"/>
    <w:rsid w:val="00055E1D"/>
    <w:rsid w:val="000570C6"/>
    <w:rsid w:val="0005716B"/>
    <w:rsid w:val="0005778A"/>
    <w:rsid w:val="00057FC9"/>
    <w:rsid w:val="00060C49"/>
    <w:rsid w:val="0006112B"/>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1D46"/>
    <w:rsid w:val="00072949"/>
    <w:rsid w:val="00072C34"/>
    <w:rsid w:val="000732C0"/>
    <w:rsid w:val="0007340D"/>
    <w:rsid w:val="00073674"/>
    <w:rsid w:val="00074BEF"/>
    <w:rsid w:val="000763B8"/>
    <w:rsid w:val="00076FF8"/>
    <w:rsid w:val="00077F8F"/>
    <w:rsid w:val="00080512"/>
    <w:rsid w:val="000814FC"/>
    <w:rsid w:val="0008176E"/>
    <w:rsid w:val="000819E1"/>
    <w:rsid w:val="00082142"/>
    <w:rsid w:val="00082298"/>
    <w:rsid w:val="00082CB6"/>
    <w:rsid w:val="00083431"/>
    <w:rsid w:val="000835D2"/>
    <w:rsid w:val="000838B2"/>
    <w:rsid w:val="00083B33"/>
    <w:rsid w:val="0008435C"/>
    <w:rsid w:val="000868B0"/>
    <w:rsid w:val="00086C73"/>
    <w:rsid w:val="000872B6"/>
    <w:rsid w:val="000874DD"/>
    <w:rsid w:val="000876C4"/>
    <w:rsid w:val="000904FB"/>
    <w:rsid w:val="00090ED3"/>
    <w:rsid w:val="000912E4"/>
    <w:rsid w:val="0009192C"/>
    <w:rsid w:val="00091C35"/>
    <w:rsid w:val="00092201"/>
    <w:rsid w:val="000926D1"/>
    <w:rsid w:val="00093020"/>
    <w:rsid w:val="00093551"/>
    <w:rsid w:val="000937F4"/>
    <w:rsid w:val="00093994"/>
    <w:rsid w:val="00094210"/>
    <w:rsid w:val="000949CC"/>
    <w:rsid w:val="00094CA3"/>
    <w:rsid w:val="00095129"/>
    <w:rsid w:val="00095FDA"/>
    <w:rsid w:val="00096663"/>
    <w:rsid w:val="00096CF1"/>
    <w:rsid w:val="00096F71"/>
    <w:rsid w:val="00096FC0"/>
    <w:rsid w:val="00097D1B"/>
    <w:rsid w:val="000A03F2"/>
    <w:rsid w:val="000A08E9"/>
    <w:rsid w:val="000A1A49"/>
    <w:rsid w:val="000A1F42"/>
    <w:rsid w:val="000A1FF4"/>
    <w:rsid w:val="000A2169"/>
    <w:rsid w:val="000A2AFD"/>
    <w:rsid w:val="000A307C"/>
    <w:rsid w:val="000A336F"/>
    <w:rsid w:val="000A3BE8"/>
    <w:rsid w:val="000A3F1E"/>
    <w:rsid w:val="000A41B8"/>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22D"/>
    <w:rsid w:val="000B6524"/>
    <w:rsid w:val="000B7BCF"/>
    <w:rsid w:val="000C0D4F"/>
    <w:rsid w:val="000C17E5"/>
    <w:rsid w:val="000C3D47"/>
    <w:rsid w:val="000C3E71"/>
    <w:rsid w:val="000C40AD"/>
    <w:rsid w:val="000C6745"/>
    <w:rsid w:val="000C6821"/>
    <w:rsid w:val="000D02D4"/>
    <w:rsid w:val="000D1272"/>
    <w:rsid w:val="000D1DFE"/>
    <w:rsid w:val="000D2B3B"/>
    <w:rsid w:val="000D31AB"/>
    <w:rsid w:val="000D4342"/>
    <w:rsid w:val="000D44BC"/>
    <w:rsid w:val="000D49A5"/>
    <w:rsid w:val="000D4A1F"/>
    <w:rsid w:val="000D5310"/>
    <w:rsid w:val="000D541C"/>
    <w:rsid w:val="000D58AB"/>
    <w:rsid w:val="000D5B64"/>
    <w:rsid w:val="000D5BB7"/>
    <w:rsid w:val="000D6773"/>
    <w:rsid w:val="000D6C9C"/>
    <w:rsid w:val="000D6F33"/>
    <w:rsid w:val="000D745E"/>
    <w:rsid w:val="000D79D2"/>
    <w:rsid w:val="000E035A"/>
    <w:rsid w:val="000E12EA"/>
    <w:rsid w:val="000E1A33"/>
    <w:rsid w:val="000E1D64"/>
    <w:rsid w:val="000E1E6C"/>
    <w:rsid w:val="000E202D"/>
    <w:rsid w:val="000E2972"/>
    <w:rsid w:val="000E445D"/>
    <w:rsid w:val="000E45B5"/>
    <w:rsid w:val="000E4ACF"/>
    <w:rsid w:val="000E4FC8"/>
    <w:rsid w:val="000E503B"/>
    <w:rsid w:val="000E50B8"/>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078C3"/>
    <w:rsid w:val="001078C9"/>
    <w:rsid w:val="001105E9"/>
    <w:rsid w:val="001115BB"/>
    <w:rsid w:val="001118ED"/>
    <w:rsid w:val="00111AD6"/>
    <w:rsid w:val="00111AFB"/>
    <w:rsid w:val="001125BC"/>
    <w:rsid w:val="001126F3"/>
    <w:rsid w:val="00112A64"/>
    <w:rsid w:val="001132BF"/>
    <w:rsid w:val="00113645"/>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A98"/>
    <w:rsid w:val="00130EDE"/>
    <w:rsid w:val="0013141E"/>
    <w:rsid w:val="00131710"/>
    <w:rsid w:val="001317B0"/>
    <w:rsid w:val="001317C2"/>
    <w:rsid w:val="00131B04"/>
    <w:rsid w:val="0013244E"/>
    <w:rsid w:val="001330DA"/>
    <w:rsid w:val="00134063"/>
    <w:rsid w:val="001340A2"/>
    <w:rsid w:val="0013432A"/>
    <w:rsid w:val="00134CBD"/>
    <w:rsid w:val="00134D29"/>
    <w:rsid w:val="00134FF4"/>
    <w:rsid w:val="0013505C"/>
    <w:rsid w:val="0013610D"/>
    <w:rsid w:val="001361B4"/>
    <w:rsid w:val="00136934"/>
    <w:rsid w:val="0013785F"/>
    <w:rsid w:val="001379D1"/>
    <w:rsid w:val="00137A80"/>
    <w:rsid w:val="00137CEA"/>
    <w:rsid w:val="00140E84"/>
    <w:rsid w:val="00140F1B"/>
    <w:rsid w:val="00141673"/>
    <w:rsid w:val="00141A05"/>
    <w:rsid w:val="00142072"/>
    <w:rsid w:val="0014220A"/>
    <w:rsid w:val="00142313"/>
    <w:rsid w:val="001423A1"/>
    <w:rsid w:val="001429A5"/>
    <w:rsid w:val="00142C7A"/>
    <w:rsid w:val="0014327D"/>
    <w:rsid w:val="0014372A"/>
    <w:rsid w:val="00143BF4"/>
    <w:rsid w:val="001449B1"/>
    <w:rsid w:val="00144EA5"/>
    <w:rsid w:val="00145A29"/>
    <w:rsid w:val="001469BF"/>
    <w:rsid w:val="00146F4D"/>
    <w:rsid w:val="0014776E"/>
    <w:rsid w:val="00150362"/>
    <w:rsid w:val="00150A0E"/>
    <w:rsid w:val="00150BD5"/>
    <w:rsid w:val="00150D33"/>
    <w:rsid w:val="00151151"/>
    <w:rsid w:val="0015191C"/>
    <w:rsid w:val="00151AF9"/>
    <w:rsid w:val="00151D32"/>
    <w:rsid w:val="0015257A"/>
    <w:rsid w:val="00152898"/>
    <w:rsid w:val="00152B79"/>
    <w:rsid w:val="001533B9"/>
    <w:rsid w:val="00153C30"/>
    <w:rsid w:val="00153E63"/>
    <w:rsid w:val="00154C5F"/>
    <w:rsid w:val="00155217"/>
    <w:rsid w:val="0015616E"/>
    <w:rsid w:val="001563A4"/>
    <w:rsid w:val="001603E0"/>
    <w:rsid w:val="001607D7"/>
    <w:rsid w:val="001608B1"/>
    <w:rsid w:val="001609AE"/>
    <w:rsid w:val="00162386"/>
    <w:rsid w:val="0016239A"/>
    <w:rsid w:val="00162F10"/>
    <w:rsid w:val="00162F4C"/>
    <w:rsid w:val="001632A5"/>
    <w:rsid w:val="00163876"/>
    <w:rsid w:val="00163E3E"/>
    <w:rsid w:val="00165C2A"/>
    <w:rsid w:val="00166302"/>
    <w:rsid w:val="00167222"/>
    <w:rsid w:val="00167D07"/>
    <w:rsid w:val="001705BC"/>
    <w:rsid w:val="00170605"/>
    <w:rsid w:val="0017337E"/>
    <w:rsid w:val="00173538"/>
    <w:rsid w:val="00173663"/>
    <w:rsid w:val="00173A22"/>
    <w:rsid w:val="00173BAA"/>
    <w:rsid w:val="001741A0"/>
    <w:rsid w:val="00174AAF"/>
    <w:rsid w:val="0017556C"/>
    <w:rsid w:val="001762D8"/>
    <w:rsid w:val="00176633"/>
    <w:rsid w:val="001766EB"/>
    <w:rsid w:val="00180F99"/>
    <w:rsid w:val="0018227C"/>
    <w:rsid w:val="00182614"/>
    <w:rsid w:val="00183093"/>
    <w:rsid w:val="001830C6"/>
    <w:rsid w:val="00183255"/>
    <w:rsid w:val="00183902"/>
    <w:rsid w:val="00183AF2"/>
    <w:rsid w:val="0018469C"/>
    <w:rsid w:val="00184AA6"/>
    <w:rsid w:val="00184FEE"/>
    <w:rsid w:val="0018518F"/>
    <w:rsid w:val="001852DB"/>
    <w:rsid w:val="00187A3D"/>
    <w:rsid w:val="00187BE9"/>
    <w:rsid w:val="001901D2"/>
    <w:rsid w:val="0019021B"/>
    <w:rsid w:val="001902AE"/>
    <w:rsid w:val="001910C3"/>
    <w:rsid w:val="00191868"/>
    <w:rsid w:val="0019327D"/>
    <w:rsid w:val="0019397C"/>
    <w:rsid w:val="00193D8D"/>
    <w:rsid w:val="00194CD0"/>
    <w:rsid w:val="001958F7"/>
    <w:rsid w:val="00196C5A"/>
    <w:rsid w:val="00196DA6"/>
    <w:rsid w:val="00197C79"/>
    <w:rsid w:val="001A085B"/>
    <w:rsid w:val="001A105F"/>
    <w:rsid w:val="001A10F2"/>
    <w:rsid w:val="001A1935"/>
    <w:rsid w:val="001A2417"/>
    <w:rsid w:val="001A28C7"/>
    <w:rsid w:val="001A2DB1"/>
    <w:rsid w:val="001A2EFE"/>
    <w:rsid w:val="001A38B6"/>
    <w:rsid w:val="001A40DB"/>
    <w:rsid w:val="001A4D20"/>
    <w:rsid w:val="001A561D"/>
    <w:rsid w:val="001A64DB"/>
    <w:rsid w:val="001A7C61"/>
    <w:rsid w:val="001B06DB"/>
    <w:rsid w:val="001B11E9"/>
    <w:rsid w:val="001B1696"/>
    <w:rsid w:val="001B17C6"/>
    <w:rsid w:val="001B1DCD"/>
    <w:rsid w:val="001B1E3B"/>
    <w:rsid w:val="001B3CDB"/>
    <w:rsid w:val="001B3EB5"/>
    <w:rsid w:val="001B3F69"/>
    <w:rsid w:val="001B4888"/>
    <w:rsid w:val="001B49C9"/>
    <w:rsid w:val="001B4A8F"/>
    <w:rsid w:val="001B50AB"/>
    <w:rsid w:val="001B5122"/>
    <w:rsid w:val="001B514F"/>
    <w:rsid w:val="001B69F2"/>
    <w:rsid w:val="001C0967"/>
    <w:rsid w:val="001C09AD"/>
    <w:rsid w:val="001C1185"/>
    <w:rsid w:val="001C12E0"/>
    <w:rsid w:val="001C1766"/>
    <w:rsid w:val="001C383A"/>
    <w:rsid w:val="001C3A58"/>
    <w:rsid w:val="001C455D"/>
    <w:rsid w:val="001C5DC7"/>
    <w:rsid w:val="001C639A"/>
    <w:rsid w:val="001C6AFD"/>
    <w:rsid w:val="001C7DDC"/>
    <w:rsid w:val="001D0DF6"/>
    <w:rsid w:val="001D2054"/>
    <w:rsid w:val="001D2580"/>
    <w:rsid w:val="001D2E70"/>
    <w:rsid w:val="001D34EC"/>
    <w:rsid w:val="001D460E"/>
    <w:rsid w:val="001D4AA4"/>
    <w:rsid w:val="001D57EC"/>
    <w:rsid w:val="001D5FFA"/>
    <w:rsid w:val="001D6235"/>
    <w:rsid w:val="001D6265"/>
    <w:rsid w:val="001D626B"/>
    <w:rsid w:val="001D6E80"/>
    <w:rsid w:val="001D7203"/>
    <w:rsid w:val="001D729D"/>
    <w:rsid w:val="001D7303"/>
    <w:rsid w:val="001D7450"/>
    <w:rsid w:val="001D7BAB"/>
    <w:rsid w:val="001E14C1"/>
    <w:rsid w:val="001E1C9F"/>
    <w:rsid w:val="001E1F49"/>
    <w:rsid w:val="001E2DB2"/>
    <w:rsid w:val="001E2F35"/>
    <w:rsid w:val="001E3278"/>
    <w:rsid w:val="001E4049"/>
    <w:rsid w:val="001E5104"/>
    <w:rsid w:val="001E5510"/>
    <w:rsid w:val="001E5957"/>
    <w:rsid w:val="001E62DA"/>
    <w:rsid w:val="001E667E"/>
    <w:rsid w:val="001E6767"/>
    <w:rsid w:val="001E6E58"/>
    <w:rsid w:val="001F168B"/>
    <w:rsid w:val="001F1796"/>
    <w:rsid w:val="001F1C9E"/>
    <w:rsid w:val="001F2E71"/>
    <w:rsid w:val="001F3944"/>
    <w:rsid w:val="001F3D6D"/>
    <w:rsid w:val="001F6685"/>
    <w:rsid w:val="001F66CC"/>
    <w:rsid w:val="001F66D4"/>
    <w:rsid w:val="001F6B9E"/>
    <w:rsid w:val="001F7831"/>
    <w:rsid w:val="001F7959"/>
    <w:rsid w:val="0020038A"/>
    <w:rsid w:val="00200D3B"/>
    <w:rsid w:val="002023DD"/>
    <w:rsid w:val="00202F80"/>
    <w:rsid w:val="002039D5"/>
    <w:rsid w:val="00203B69"/>
    <w:rsid w:val="00204045"/>
    <w:rsid w:val="002041F3"/>
    <w:rsid w:val="0020432A"/>
    <w:rsid w:val="00204D98"/>
    <w:rsid w:val="0020537D"/>
    <w:rsid w:val="00206A82"/>
    <w:rsid w:val="00206E98"/>
    <w:rsid w:val="00206F86"/>
    <w:rsid w:val="0020722B"/>
    <w:rsid w:val="00210EE3"/>
    <w:rsid w:val="0021248D"/>
    <w:rsid w:val="00212F8E"/>
    <w:rsid w:val="00212F94"/>
    <w:rsid w:val="00214131"/>
    <w:rsid w:val="002142DC"/>
    <w:rsid w:val="0021455D"/>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0B3"/>
    <w:rsid w:val="00230173"/>
    <w:rsid w:val="0023069F"/>
    <w:rsid w:val="00230F42"/>
    <w:rsid w:val="00232497"/>
    <w:rsid w:val="00233807"/>
    <w:rsid w:val="00233C32"/>
    <w:rsid w:val="00234FA8"/>
    <w:rsid w:val="00235FAA"/>
    <w:rsid w:val="00236189"/>
    <w:rsid w:val="00236899"/>
    <w:rsid w:val="00237FD6"/>
    <w:rsid w:val="00240050"/>
    <w:rsid w:val="00240897"/>
    <w:rsid w:val="00240CAD"/>
    <w:rsid w:val="00240ECF"/>
    <w:rsid w:val="00241A1A"/>
    <w:rsid w:val="00241D87"/>
    <w:rsid w:val="00242CE0"/>
    <w:rsid w:val="00243A9C"/>
    <w:rsid w:val="00243F63"/>
    <w:rsid w:val="002447A1"/>
    <w:rsid w:val="002450E6"/>
    <w:rsid w:val="002451F2"/>
    <w:rsid w:val="002453BE"/>
    <w:rsid w:val="00245949"/>
    <w:rsid w:val="00245F47"/>
    <w:rsid w:val="00246ADE"/>
    <w:rsid w:val="00247359"/>
    <w:rsid w:val="0025242A"/>
    <w:rsid w:val="002525F1"/>
    <w:rsid w:val="002529DD"/>
    <w:rsid w:val="00252FE3"/>
    <w:rsid w:val="00253335"/>
    <w:rsid w:val="00254E3C"/>
    <w:rsid w:val="00255087"/>
    <w:rsid w:val="00256277"/>
    <w:rsid w:val="00257171"/>
    <w:rsid w:val="00260133"/>
    <w:rsid w:val="00260286"/>
    <w:rsid w:val="0026123C"/>
    <w:rsid w:val="00261600"/>
    <w:rsid w:val="00262087"/>
    <w:rsid w:val="002620B4"/>
    <w:rsid w:val="00262311"/>
    <w:rsid w:val="002625BB"/>
    <w:rsid w:val="00262D64"/>
    <w:rsid w:val="00262F2D"/>
    <w:rsid w:val="002635D2"/>
    <w:rsid w:val="00264C50"/>
    <w:rsid w:val="00264E85"/>
    <w:rsid w:val="00265048"/>
    <w:rsid w:val="0026523D"/>
    <w:rsid w:val="002665C1"/>
    <w:rsid w:val="002666F1"/>
    <w:rsid w:val="00266C24"/>
    <w:rsid w:val="002716FC"/>
    <w:rsid w:val="002747A0"/>
    <w:rsid w:val="002747EC"/>
    <w:rsid w:val="00274D9C"/>
    <w:rsid w:val="002765F0"/>
    <w:rsid w:val="00276BFC"/>
    <w:rsid w:val="00280784"/>
    <w:rsid w:val="00281862"/>
    <w:rsid w:val="002824FF"/>
    <w:rsid w:val="0028261C"/>
    <w:rsid w:val="00282657"/>
    <w:rsid w:val="00282734"/>
    <w:rsid w:val="00282C56"/>
    <w:rsid w:val="0028336E"/>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26CD"/>
    <w:rsid w:val="002A35ED"/>
    <w:rsid w:val="002A378C"/>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67D"/>
    <w:rsid w:val="002B3BBC"/>
    <w:rsid w:val="002B4A06"/>
    <w:rsid w:val="002B53F2"/>
    <w:rsid w:val="002B6240"/>
    <w:rsid w:val="002B642E"/>
    <w:rsid w:val="002B6445"/>
    <w:rsid w:val="002C02CB"/>
    <w:rsid w:val="002C0BCC"/>
    <w:rsid w:val="002C14AE"/>
    <w:rsid w:val="002C1784"/>
    <w:rsid w:val="002C183D"/>
    <w:rsid w:val="002C1A10"/>
    <w:rsid w:val="002C26E8"/>
    <w:rsid w:val="002C347C"/>
    <w:rsid w:val="002C3830"/>
    <w:rsid w:val="002C3BB8"/>
    <w:rsid w:val="002C3CC3"/>
    <w:rsid w:val="002C4963"/>
    <w:rsid w:val="002C4CDF"/>
    <w:rsid w:val="002C4FED"/>
    <w:rsid w:val="002C57AE"/>
    <w:rsid w:val="002C6261"/>
    <w:rsid w:val="002C6866"/>
    <w:rsid w:val="002C7117"/>
    <w:rsid w:val="002C7268"/>
    <w:rsid w:val="002C7B24"/>
    <w:rsid w:val="002D1C02"/>
    <w:rsid w:val="002D24CF"/>
    <w:rsid w:val="002D2AF5"/>
    <w:rsid w:val="002D4729"/>
    <w:rsid w:val="002D6704"/>
    <w:rsid w:val="002D6A87"/>
    <w:rsid w:val="002D6A88"/>
    <w:rsid w:val="002D6AFB"/>
    <w:rsid w:val="002D77F2"/>
    <w:rsid w:val="002E10E0"/>
    <w:rsid w:val="002E1992"/>
    <w:rsid w:val="002E288B"/>
    <w:rsid w:val="002E3177"/>
    <w:rsid w:val="002E340E"/>
    <w:rsid w:val="002E44D1"/>
    <w:rsid w:val="002E4601"/>
    <w:rsid w:val="002E4A8F"/>
    <w:rsid w:val="002E64F8"/>
    <w:rsid w:val="002E744A"/>
    <w:rsid w:val="002E7984"/>
    <w:rsid w:val="002F00F2"/>
    <w:rsid w:val="002F0538"/>
    <w:rsid w:val="002F0577"/>
    <w:rsid w:val="002F0975"/>
    <w:rsid w:val="002F0C6E"/>
    <w:rsid w:val="002F0D22"/>
    <w:rsid w:val="002F1282"/>
    <w:rsid w:val="002F1472"/>
    <w:rsid w:val="002F1D51"/>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32DA"/>
    <w:rsid w:val="00304965"/>
    <w:rsid w:val="00305C41"/>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1CC4"/>
    <w:rsid w:val="00322277"/>
    <w:rsid w:val="003223B5"/>
    <w:rsid w:val="00322833"/>
    <w:rsid w:val="00323624"/>
    <w:rsid w:val="00324838"/>
    <w:rsid w:val="00324F6D"/>
    <w:rsid w:val="003250D5"/>
    <w:rsid w:val="0032511A"/>
    <w:rsid w:val="003253F2"/>
    <w:rsid w:val="003256D8"/>
    <w:rsid w:val="00326069"/>
    <w:rsid w:val="003268EF"/>
    <w:rsid w:val="00327E73"/>
    <w:rsid w:val="00330B0B"/>
    <w:rsid w:val="00331260"/>
    <w:rsid w:val="00331D51"/>
    <w:rsid w:val="003323AD"/>
    <w:rsid w:val="00332751"/>
    <w:rsid w:val="003335A4"/>
    <w:rsid w:val="003338EE"/>
    <w:rsid w:val="00334055"/>
    <w:rsid w:val="00334776"/>
    <w:rsid w:val="0033543A"/>
    <w:rsid w:val="00335468"/>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3B86"/>
    <w:rsid w:val="00343C80"/>
    <w:rsid w:val="00344F8F"/>
    <w:rsid w:val="00345C61"/>
    <w:rsid w:val="00345DCC"/>
    <w:rsid w:val="00345DFA"/>
    <w:rsid w:val="00346DB6"/>
    <w:rsid w:val="0035091A"/>
    <w:rsid w:val="00351EF8"/>
    <w:rsid w:val="00351F80"/>
    <w:rsid w:val="00353124"/>
    <w:rsid w:val="00353886"/>
    <w:rsid w:val="0035462D"/>
    <w:rsid w:val="00356B89"/>
    <w:rsid w:val="00357026"/>
    <w:rsid w:val="00357EFE"/>
    <w:rsid w:val="00357F86"/>
    <w:rsid w:val="00360101"/>
    <w:rsid w:val="00360CE4"/>
    <w:rsid w:val="00361244"/>
    <w:rsid w:val="0036231A"/>
    <w:rsid w:val="00363328"/>
    <w:rsid w:val="00363830"/>
    <w:rsid w:val="00363E2C"/>
    <w:rsid w:val="0036531D"/>
    <w:rsid w:val="0036553A"/>
    <w:rsid w:val="003658DA"/>
    <w:rsid w:val="0036595D"/>
    <w:rsid w:val="00365A0D"/>
    <w:rsid w:val="00366350"/>
    <w:rsid w:val="00366B04"/>
    <w:rsid w:val="00367496"/>
    <w:rsid w:val="00367BC5"/>
    <w:rsid w:val="00367E81"/>
    <w:rsid w:val="00370018"/>
    <w:rsid w:val="003705B9"/>
    <w:rsid w:val="00371310"/>
    <w:rsid w:val="00371402"/>
    <w:rsid w:val="003723CE"/>
    <w:rsid w:val="00372A52"/>
    <w:rsid w:val="00372BA6"/>
    <w:rsid w:val="00373BAD"/>
    <w:rsid w:val="00374332"/>
    <w:rsid w:val="003745ED"/>
    <w:rsid w:val="003749BD"/>
    <w:rsid w:val="0037560B"/>
    <w:rsid w:val="0037585F"/>
    <w:rsid w:val="00375D6A"/>
    <w:rsid w:val="00376735"/>
    <w:rsid w:val="00376C44"/>
    <w:rsid w:val="00377400"/>
    <w:rsid w:val="00377433"/>
    <w:rsid w:val="00377A7C"/>
    <w:rsid w:val="00377B23"/>
    <w:rsid w:val="00381F50"/>
    <w:rsid w:val="0038397D"/>
    <w:rsid w:val="00384412"/>
    <w:rsid w:val="003853D4"/>
    <w:rsid w:val="0038589F"/>
    <w:rsid w:val="003868CF"/>
    <w:rsid w:val="00386BD0"/>
    <w:rsid w:val="00386E6C"/>
    <w:rsid w:val="0038778A"/>
    <w:rsid w:val="00387A23"/>
    <w:rsid w:val="00387D0F"/>
    <w:rsid w:val="003900AD"/>
    <w:rsid w:val="00390AC2"/>
    <w:rsid w:val="00390CB1"/>
    <w:rsid w:val="00390F32"/>
    <w:rsid w:val="0039123D"/>
    <w:rsid w:val="00392377"/>
    <w:rsid w:val="00392C3D"/>
    <w:rsid w:val="0039308B"/>
    <w:rsid w:val="003944E8"/>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6292"/>
    <w:rsid w:val="003A7768"/>
    <w:rsid w:val="003A7E30"/>
    <w:rsid w:val="003B0D48"/>
    <w:rsid w:val="003B1627"/>
    <w:rsid w:val="003B2869"/>
    <w:rsid w:val="003B2A83"/>
    <w:rsid w:val="003B3C3C"/>
    <w:rsid w:val="003B4BA8"/>
    <w:rsid w:val="003C05C5"/>
    <w:rsid w:val="003C0893"/>
    <w:rsid w:val="003C0EF3"/>
    <w:rsid w:val="003C25D6"/>
    <w:rsid w:val="003C2A22"/>
    <w:rsid w:val="003C2B84"/>
    <w:rsid w:val="003C2E19"/>
    <w:rsid w:val="003C4186"/>
    <w:rsid w:val="003C4E37"/>
    <w:rsid w:val="003C525D"/>
    <w:rsid w:val="003C5F99"/>
    <w:rsid w:val="003C606E"/>
    <w:rsid w:val="003C64B0"/>
    <w:rsid w:val="003C7473"/>
    <w:rsid w:val="003C7980"/>
    <w:rsid w:val="003D027B"/>
    <w:rsid w:val="003D0507"/>
    <w:rsid w:val="003D0FD0"/>
    <w:rsid w:val="003D18E0"/>
    <w:rsid w:val="003D426D"/>
    <w:rsid w:val="003D4B9E"/>
    <w:rsid w:val="003D5047"/>
    <w:rsid w:val="003D62C7"/>
    <w:rsid w:val="003D740E"/>
    <w:rsid w:val="003D7538"/>
    <w:rsid w:val="003E0BD8"/>
    <w:rsid w:val="003E147E"/>
    <w:rsid w:val="003E16BE"/>
    <w:rsid w:val="003E2B8C"/>
    <w:rsid w:val="003E308E"/>
    <w:rsid w:val="003E379C"/>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37"/>
    <w:rsid w:val="003F3F59"/>
    <w:rsid w:val="003F42E9"/>
    <w:rsid w:val="003F4572"/>
    <w:rsid w:val="003F46A7"/>
    <w:rsid w:val="003F46B0"/>
    <w:rsid w:val="003F500E"/>
    <w:rsid w:val="003F5375"/>
    <w:rsid w:val="003F5935"/>
    <w:rsid w:val="004001D8"/>
    <w:rsid w:val="004003FB"/>
    <w:rsid w:val="00400A9E"/>
    <w:rsid w:val="0040131E"/>
    <w:rsid w:val="00401855"/>
    <w:rsid w:val="004024D9"/>
    <w:rsid w:val="0040283B"/>
    <w:rsid w:val="00402B47"/>
    <w:rsid w:val="00403716"/>
    <w:rsid w:val="00404329"/>
    <w:rsid w:val="00404797"/>
    <w:rsid w:val="004048AD"/>
    <w:rsid w:val="00404996"/>
    <w:rsid w:val="00404C8E"/>
    <w:rsid w:val="00406201"/>
    <w:rsid w:val="00407356"/>
    <w:rsid w:val="004075F2"/>
    <w:rsid w:val="0041003C"/>
    <w:rsid w:val="00410152"/>
    <w:rsid w:val="00410263"/>
    <w:rsid w:val="00410FA1"/>
    <w:rsid w:val="004111E9"/>
    <w:rsid w:val="0041142B"/>
    <w:rsid w:val="00411CFE"/>
    <w:rsid w:val="00413C9B"/>
    <w:rsid w:val="00414666"/>
    <w:rsid w:val="00414E83"/>
    <w:rsid w:val="00415356"/>
    <w:rsid w:val="004153F6"/>
    <w:rsid w:val="00415C63"/>
    <w:rsid w:val="00416317"/>
    <w:rsid w:val="0041775C"/>
    <w:rsid w:val="00417F03"/>
    <w:rsid w:val="00420116"/>
    <w:rsid w:val="00420F6C"/>
    <w:rsid w:val="00421300"/>
    <w:rsid w:val="00421921"/>
    <w:rsid w:val="004226EA"/>
    <w:rsid w:val="0042292C"/>
    <w:rsid w:val="00422FF1"/>
    <w:rsid w:val="004233B5"/>
    <w:rsid w:val="00423B86"/>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B78"/>
    <w:rsid w:val="00433CF2"/>
    <w:rsid w:val="0043447F"/>
    <w:rsid w:val="00434772"/>
    <w:rsid w:val="00434BD0"/>
    <w:rsid w:val="00435417"/>
    <w:rsid w:val="00435464"/>
    <w:rsid w:val="00436207"/>
    <w:rsid w:val="00436F3B"/>
    <w:rsid w:val="00437142"/>
    <w:rsid w:val="0043719A"/>
    <w:rsid w:val="00437287"/>
    <w:rsid w:val="00440BF3"/>
    <w:rsid w:val="00440F57"/>
    <w:rsid w:val="004421B7"/>
    <w:rsid w:val="00442542"/>
    <w:rsid w:val="004430C3"/>
    <w:rsid w:val="00443585"/>
    <w:rsid w:val="004440E3"/>
    <w:rsid w:val="00444612"/>
    <w:rsid w:val="00444BE6"/>
    <w:rsid w:val="00444FAA"/>
    <w:rsid w:val="00445260"/>
    <w:rsid w:val="00445599"/>
    <w:rsid w:val="00445D83"/>
    <w:rsid w:val="00447678"/>
    <w:rsid w:val="004477A3"/>
    <w:rsid w:val="0044780B"/>
    <w:rsid w:val="004503E0"/>
    <w:rsid w:val="004507CF"/>
    <w:rsid w:val="00450922"/>
    <w:rsid w:val="00450ABB"/>
    <w:rsid w:val="00450C34"/>
    <w:rsid w:val="00452420"/>
    <w:rsid w:val="004532C6"/>
    <w:rsid w:val="00453311"/>
    <w:rsid w:val="00453C26"/>
    <w:rsid w:val="004540D6"/>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3E99"/>
    <w:rsid w:val="00464931"/>
    <w:rsid w:val="00464B79"/>
    <w:rsid w:val="00464D1E"/>
    <w:rsid w:val="00464FA4"/>
    <w:rsid w:val="0046567F"/>
    <w:rsid w:val="00467C10"/>
    <w:rsid w:val="00467D44"/>
    <w:rsid w:val="004703E5"/>
    <w:rsid w:val="00470F84"/>
    <w:rsid w:val="0047103E"/>
    <w:rsid w:val="004716C1"/>
    <w:rsid w:val="00471D9F"/>
    <w:rsid w:val="00472CB9"/>
    <w:rsid w:val="004730AA"/>
    <w:rsid w:val="004732E7"/>
    <w:rsid w:val="00473438"/>
    <w:rsid w:val="00474597"/>
    <w:rsid w:val="00477455"/>
    <w:rsid w:val="00477536"/>
    <w:rsid w:val="004779FA"/>
    <w:rsid w:val="00477F3C"/>
    <w:rsid w:val="0048095D"/>
    <w:rsid w:val="00480D70"/>
    <w:rsid w:val="0048122D"/>
    <w:rsid w:val="00482346"/>
    <w:rsid w:val="0048332D"/>
    <w:rsid w:val="00483A50"/>
    <w:rsid w:val="0048415E"/>
    <w:rsid w:val="00484480"/>
    <w:rsid w:val="00485281"/>
    <w:rsid w:val="004859D9"/>
    <w:rsid w:val="00486923"/>
    <w:rsid w:val="00486B58"/>
    <w:rsid w:val="00487138"/>
    <w:rsid w:val="00487E17"/>
    <w:rsid w:val="00492040"/>
    <w:rsid w:val="004926A2"/>
    <w:rsid w:val="004928E4"/>
    <w:rsid w:val="00492C60"/>
    <w:rsid w:val="00492E14"/>
    <w:rsid w:val="004934E6"/>
    <w:rsid w:val="00493A73"/>
    <w:rsid w:val="004948D8"/>
    <w:rsid w:val="00494C53"/>
    <w:rsid w:val="00495588"/>
    <w:rsid w:val="0049558B"/>
    <w:rsid w:val="00495AF2"/>
    <w:rsid w:val="004960AD"/>
    <w:rsid w:val="004964C8"/>
    <w:rsid w:val="004967EB"/>
    <w:rsid w:val="00497352"/>
    <w:rsid w:val="00497466"/>
    <w:rsid w:val="004975B6"/>
    <w:rsid w:val="00497953"/>
    <w:rsid w:val="00497EB3"/>
    <w:rsid w:val="004A086F"/>
    <w:rsid w:val="004A0ABE"/>
    <w:rsid w:val="004A1330"/>
    <w:rsid w:val="004A1D32"/>
    <w:rsid w:val="004A1E08"/>
    <w:rsid w:val="004A200E"/>
    <w:rsid w:val="004A2127"/>
    <w:rsid w:val="004A21AE"/>
    <w:rsid w:val="004A242F"/>
    <w:rsid w:val="004A2EE9"/>
    <w:rsid w:val="004A2FD8"/>
    <w:rsid w:val="004A316D"/>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FC5"/>
    <w:rsid w:val="004C101D"/>
    <w:rsid w:val="004C1D83"/>
    <w:rsid w:val="004C1E05"/>
    <w:rsid w:val="004C1FF5"/>
    <w:rsid w:val="004C313C"/>
    <w:rsid w:val="004C3F4E"/>
    <w:rsid w:val="004C4028"/>
    <w:rsid w:val="004C4A0F"/>
    <w:rsid w:val="004C6F12"/>
    <w:rsid w:val="004C7AA5"/>
    <w:rsid w:val="004C7CE8"/>
    <w:rsid w:val="004C7E33"/>
    <w:rsid w:val="004D0B40"/>
    <w:rsid w:val="004D0FCF"/>
    <w:rsid w:val="004D1592"/>
    <w:rsid w:val="004D3578"/>
    <w:rsid w:val="004D380D"/>
    <w:rsid w:val="004D3F5A"/>
    <w:rsid w:val="004D566C"/>
    <w:rsid w:val="004D5E44"/>
    <w:rsid w:val="004D6AF0"/>
    <w:rsid w:val="004D6C6D"/>
    <w:rsid w:val="004D71BF"/>
    <w:rsid w:val="004D7DDA"/>
    <w:rsid w:val="004D7FAF"/>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285"/>
    <w:rsid w:val="004F2384"/>
    <w:rsid w:val="004F2817"/>
    <w:rsid w:val="004F3514"/>
    <w:rsid w:val="004F38F6"/>
    <w:rsid w:val="004F4734"/>
    <w:rsid w:val="004F48FB"/>
    <w:rsid w:val="004F6160"/>
    <w:rsid w:val="004F7951"/>
    <w:rsid w:val="004F7DC3"/>
    <w:rsid w:val="0050121C"/>
    <w:rsid w:val="00501376"/>
    <w:rsid w:val="00501876"/>
    <w:rsid w:val="00501D77"/>
    <w:rsid w:val="00502253"/>
    <w:rsid w:val="00502757"/>
    <w:rsid w:val="00502CB1"/>
    <w:rsid w:val="005030D3"/>
    <w:rsid w:val="00503171"/>
    <w:rsid w:val="005031DD"/>
    <w:rsid w:val="0050330C"/>
    <w:rsid w:val="00503BC1"/>
    <w:rsid w:val="00504221"/>
    <w:rsid w:val="00504449"/>
    <w:rsid w:val="005047D0"/>
    <w:rsid w:val="0050564F"/>
    <w:rsid w:val="00505DCC"/>
    <w:rsid w:val="005062F0"/>
    <w:rsid w:val="00506F14"/>
    <w:rsid w:val="00510663"/>
    <w:rsid w:val="00510867"/>
    <w:rsid w:val="00510EB1"/>
    <w:rsid w:val="00510EBD"/>
    <w:rsid w:val="00511758"/>
    <w:rsid w:val="00511C17"/>
    <w:rsid w:val="00512265"/>
    <w:rsid w:val="005123F7"/>
    <w:rsid w:val="005129CD"/>
    <w:rsid w:val="0051312B"/>
    <w:rsid w:val="00513D6D"/>
    <w:rsid w:val="00515DB2"/>
    <w:rsid w:val="00515F28"/>
    <w:rsid w:val="00516510"/>
    <w:rsid w:val="0051651E"/>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30595"/>
    <w:rsid w:val="00531BBF"/>
    <w:rsid w:val="005320AA"/>
    <w:rsid w:val="00532622"/>
    <w:rsid w:val="005327CE"/>
    <w:rsid w:val="00532A68"/>
    <w:rsid w:val="00534DA0"/>
    <w:rsid w:val="00536059"/>
    <w:rsid w:val="005367BB"/>
    <w:rsid w:val="00536FEC"/>
    <w:rsid w:val="00540181"/>
    <w:rsid w:val="005404A5"/>
    <w:rsid w:val="00540E20"/>
    <w:rsid w:val="00541298"/>
    <w:rsid w:val="005413D6"/>
    <w:rsid w:val="00541C12"/>
    <w:rsid w:val="00541D10"/>
    <w:rsid w:val="00542069"/>
    <w:rsid w:val="00542B02"/>
    <w:rsid w:val="00543247"/>
    <w:rsid w:val="005432EC"/>
    <w:rsid w:val="005437CA"/>
    <w:rsid w:val="00543D13"/>
    <w:rsid w:val="00543E6C"/>
    <w:rsid w:val="00545E8E"/>
    <w:rsid w:val="0054670D"/>
    <w:rsid w:val="005468A9"/>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4621"/>
    <w:rsid w:val="00555537"/>
    <w:rsid w:val="00557389"/>
    <w:rsid w:val="005574A3"/>
    <w:rsid w:val="00557F1B"/>
    <w:rsid w:val="00560312"/>
    <w:rsid w:val="0056123E"/>
    <w:rsid w:val="0056214E"/>
    <w:rsid w:val="005628A6"/>
    <w:rsid w:val="0056291F"/>
    <w:rsid w:val="005631B3"/>
    <w:rsid w:val="0056387E"/>
    <w:rsid w:val="00564797"/>
    <w:rsid w:val="00565065"/>
    <w:rsid w:val="00565087"/>
    <w:rsid w:val="0056573F"/>
    <w:rsid w:val="005657DA"/>
    <w:rsid w:val="00565924"/>
    <w:rsid w:val="00565E25"/>
    <w:rsid w:val="005669C3"/>
    <w:rsid w:val="005673BB"/>
    <w:rsid w:val="00570F0B"/>
    <w:rsid w:val="005713D1"/>
    <w:rsid w:val="00571C7D"/>
    <w:rsid w:val="00572814"/>
    <w:rsid w:val="0057291E"/>
    <w:rsid w:val="00572B16"/>
    <w:rsid w:val="00572CA9"/>
    <w:rsid w:val="00572E31"/>
    <w:rsid w:val="00573C0A"/>
    <w:rsid w:val="00573CE5"/>
    <w:rsid w:val="005741FD"/>
    <w:rsid w:val="00574B39"/>
    <w:rsid w:val="00574DCC"/>
    <w:rsid w:val="00574E55"/>
    <w:rsid w:val="00575E7D"/>
    <w:rsid w:val="0057668C"/>
    <w:rsid w:val="00576941"/>
    <w:rsid w:val="00576DEE"/>
    <w:rsid w:val="005778CC"/>
    <w:rsid w:val="00577A05"/>
    <w:rsid w:val="00577CF0"/>
    <w:rsid w:val="00580174"/>
    <w:rsid w:val="00580468"/>
    <w:rsid w:val="00581D75"/>
    <w:rsid w:val="00581E04"/>
    <w:rsid w:val="005820B2"/>
    <w:rsid w:val="00582AB8"/>
    <w:rsid w:val="00583467"/>
    <w:rsid w:val="005834D4"/>
    <w:rsid w:val="0058449A"/>
    <w:rsid w:val="00584FAD"/>
    <w:rsid w:val="005857DC"/>
    <w:rsid w:val="005863E5"/>
    <w:rsid w:val="00586A31"/>
    <w:rsid w:val="00587C05"/>
    <w:rsid w:val="00587C7B"/>
    <w:rsid w:val="00590457"/>
    <w:rsid w:val="00590B49"/>
    <w:rsid w:val="00590DAE"/>
    <w:rsid w:val="00590E86"/>
    <w:rsid w:val="005917E8"/>
    <w:rsid w:val="005926F0"/>
    <w:rsid w:val="00593D26"/>
    <w:rsid w:val="0059413F"/>
    <w:rsid w:val="005952F5"/>
    <w:rsid w:val="005963D8"/>
    <w:rsid w:val="00597283"/>
    <w:rsid w:val="00597C8B"/>
    <w:rsid w:val="005A02DE"/>
    <w:rsid w:val="005A055E"/>
    <w:rsid w:val="005A06E6"/>
    <w:rsid w:val="005A0711"/>
    <w:rsid w:val="005A0B48"/>
    <w:rsid w:val="005A1B52"/>
    <w:rsid w:val="005A1E7E"/>
    <w:rsid w:val="005A235E"/>
    <w:rsid w:val="005A2B51"/>
    <w:rsid w:val="005A3D47"/>
    <w:rsid w:val="005A5D50"/>
    <w:rsid w:val="005A6101"/>
    <w:rsid w:val="005A690C"/>
    <w:rsid w:val="005A6F09"/>
    <w:rsid w:val="005A71AA"/>
    <w:rsid w:val="005A75ED"/>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6A89"/>
    <w:rsid w:val="005B6D95"/>
    <w:rsid w:val="005B6E64"/>
    <w:rsid w:val="005B707E"/>
    <w:rsid w:val="005B7EC5"/>
    <w:rsid w:val="005C0BFD"/>
    <w:rsid w:val="005C0F5C"/>
    <w:rsid w:val="005C28CD"/>
    <w:rsid w:val="005C2BCF"/>
    <w:rsid w:val="005C2CF4"/>
    <w:rsid w:val="005C375A"/>
    <w:rsid w:val="005C39EC"/>
    <w:rsid w:val="005C3F79"/>
    <w:rsid w:val="005C420B"/>
    <w:rsid w:val="005C48C2"/>
    <w:rsid w:val="005C4AF4"/>
    <w:rsid w:val="005C5843"/>
    <w:rsid w:val="005C6775"/>
    <w:rsid w:val="005C6AB4"/>
    <w:rsid w:val="005C740A"/>
    <w:rsid w:val="005C7657"/>
    <w:rsid w:val="005C7945"/>
    <w:rsid w:val="005D0074"/>
    <w:rsid w:val="005D133F"/>
    <w:rsid w:val="005D2FD7"/>
    <w:rsid w:val="005D30A3"/>
    <w:rsid w:val="005D30FE"/>
    <w:rsid w:val="005D3945"/>
    <w:rsid w:val="005D44BA"/>
    <w:rsid w:val="005D4F40"/>
    <w:rsid w:val="005D4F79"/>
    <w:rsid w:val="005D54B6"/>
    <w:rsid w:val="005D5585"/>
    <w:rsid w:val="005D6303"/>
    <w:rsid w:val="005D692F"/>
    <w:rsid w:val="005D7D26"/>
    <w:rsid w:val="005D7E89"/>
    <w:rsid w:val="005E11FC"/>
    <w:rsid w:val="005E14E0"/>
    <w:rsid w:val="005E2427"/>
    <w:rsid w:val="005E2AF1"/>
    <w:rsid w:val="005E3015"/>
    <w:rsid w:val="005E3588"/>
    <w:rsid w:val="005E3F83"/>
    <w:rsid w:val="005E4296"/>
    <w:rsid w:val="005E4BC8"/>
    <w:rsid w:val="005E5F21"/>
    <w:rsid w:val="005E6BED"/>
    <w:rsid w:val="005E6E3F"/>
    <w:rsid w:val="005F059A"/>
    <w:rsid w:val="005F06AA"/>
    <w:rsid w:val="005F16C0"/>
    <w:rsid w:val="005F1D46"/>
    <w:rsid w:val="005F2300"/>
    <w:rsid w:val="005F233D"/>
    <w:rsid w:val="005F2D2A"/>
    <w:rsid w:val="005F409A"/>
    <w:rsid w:val="005F4214"/>
    <w:rsid w:val="005F4894"/>
    <w:rsid w:val="005F577C"/>
    <w:rsid w:val="005F5961"/>
    <w:rsid w:val="005F5B80"/>
    <w:rsid w:val="005F6281"/>
    <w:rsid w:val="005F658B"/>
    <w:rsid w:val="005F6CAB"/>
    <w:rsid w:val="005F71DF"/>
    <w:rsid w:val="0060042F"/>
    <w:rsid w:val="00600A66"/>
    <w:rsid w:val="00601283"/>
    <w:rsid w:val="0060155B"/>
    <w:rsid w:val="00601CC6"/>
    <w:rsid w:val="00602708"/>
    <w:rsid w:val="00602729"/>
    <w:rsid w:val="00603184"/>
    <w:rsid w:val="006039E9"/>
    <w:rsid w:val="00603DF5"/>
    <w:rsid w:val="006055FB"/>
    <w:rsid w:val="00605E0B"/>
    <w:rsid w:val="00606863"/>
    <w:rsid w:val="0060746D"/>
    <w:rsid w:val="006077AC"/>
    <w:rsid w:val="00610352"/>
    <w:rsid w:val="006103C3"/>
    <w:rsid w:val="00611549"/>
    <w:rsid w:val="00611566"/>
    <w:rsid w:val="00611A2A"/>
    <w:rsid w:val="00611A5E"/>
    <w:rsid w:val="00612040"/>
    <w:rsid w:val="00612D5D"/>
    <w:rsid w:val="006130DC"/>
    <w:rsid w:val="00613D1B"/>
    <w:rsid w:val="0061424F"/>
    <w:rsid w:val="006144F6"/>
    <w:rsid w:val="0061538C"/>
    <w:rsid w:val="00615EF3"/>
    <w:rsid w:val="0061634C"/>
    <w:rsid w:val="00616DF9"/>
    <w:rsid w:val="00620B1F"/>
    <w:rsid w:val="00620B2C"/>
    <w:rsid w:val="00621ED3"/>
    <w:rsid w:val="006226BD"/>
    <w:rsid w:val="006245A3"/>
    <w:rsid w:val="00624A49"/>
    <w:rsid w:val="00624E2B"/>
    <w:rsid w:val="00624E59"/>
    <w:rsid w:val="00625470"/>
    <w:rsid w:val="00625A00"/>
    <w:rsid w:val="006301C4"/>
    <w:rsid w:val="00630BED"/>
    <w:rsid w:val="00631910"/>
    <w:rsid w:val="00631994"/>
    <w:rsid w:val="00632F5E"/>
    <w:rsid w:val="00633382"/>
    <w:rsid w:val="00633D9A"/>
    <w:rsid w:val="00634C57"/>
    <w:rsid w:val="00635D5A"/>
    <w:rsid w:val="00636C6E"/>
    <w:rsid w:val="00636FF7"/>
    <w:rsid w:val="00637E86"/>
    <w:rsid w:val="00641326"/>
    <w:rsid w:val="00642198"/>
    <w:rsid w:val="006422F4"/>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2C97"/>
    <w:rsid w:val="00653D3B"/>
    <w:rsid w:val="00654AA8"/>
    <w:rsid w:val="0065550A"/>
    <w:rsid w:val="00655EEE"/>
    <w:rsid w:val="00655F43"/>
    <w:rsid w:val="006562ED"/>
    <w:rsid w:val="00656910"/>
    <w:rsid w:val="00657A93"/>
    <w:rsid w:val="00657F65"/>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04"/>
    <w:rsid w:val="006744AD"/>
    <w:rsid w:val="006750CA"/>
    <w:rsid w:val="00675D99"/>
    <w:rsid w:val="00677E6C"/>
    <w:rsid w:val="00677F3A"/>
    <w:rsid w:val="006805E0"/>
    <w:rsid w:val="006806F9"/>
    <w:rsid w:val="00681B4F"/>
    <w:rsid w:val="00681E32"/>
    <w:rsid w:val="00681FB9"/>
    <w:rsid w:val="00682C70"/>
    <w:rsid w:val="0068303D"/>
    <w:rsid w:val="00684BE4"/>
    <w:rsid w:val="00684D41"/>
    <w:rsid w:val="00684FDA"/>
    <w:rsid w:val="006850C7"/>
    <w:rsid w:val="0068582D"/>
    <w:rsid w:val="00685ADC"/>
    <w:rsid w:val="00685B58"/>
    <w:rsid w:val="00686219"/>
    <w:rsid w:val="0068698C"/>
    <w:rsid w:val="006877AE"/>
    <w:rsid w:val="006877D5"/>
    <w:rsid w:val="00690589"/>
    <w:rsid w:val="006909C2"/>
    <w:rsid w:val="00690C52"/>
    <w:rsid w:val="00690DEE"/>
    <w:rsid w:val="0069143F"/>
    <w:rsid w:val="00691585"/>
    <w:rsid w:val="006922D7"/>
    <w:rsid w:val="00692753"/>
    <w:rsid w:val="00693140"/>
    <w:rsid w:val="00693A5A"/>
    <w:rsid w:val="006941A7"/>
    <w:rsid w:val="00695927"/>
    <w:rsid w:val="00696B18"/>
    <w:rsid w:val="00696D4D"/>
    <w:rsid w:val="00696DD6"/>
    <w:rsid w:val="006A045A"/>
    <w:rsid w:val="006A0561"/>
    <w:rsid w:val="006A0F02"/>
    <w:rsid w:val="006A117E"/>
    <w:rsid w:val="006A11FC"/>
    <w:rsid w:val="006A1E57"/>
    <w:rsid w:val="006A1EF6"/>
    <w:rsid w:val="006A2F40"/>
    <w:rsid w:val="006A45B6"/>
    <w:rsid w:val="006A4E87"/>
    <w:rsid w:val="006A5A39"/>
    <w:rsid w:val="006A5E67"/>
    <w:rsid w:val="006A6D22"/>
    <w:rsid w:val="006A7DA5"/>
    <w:rsid w:val="006B09D5"/>
    <w:rsid w:val="006B14C3"/>
    <w:rsid w:val="006B14CC"/>
    <w:rsid w:val="006B1A0A"/>
    <w:rsid w:val="006B1CAF"/>
    <w:rsid w:val="006B1ECD"/>
    <w:rsid w:val="006B3507"/>
    <w:rsid w:val="006B35A1"/>
    <w:rsid w:val="006B4092"/>
    <w:rsid w:val="006B419F"/>
    <w:rsid w:val="006B448D"/>
    <w:rsid w:val="006B47AE"/>
    <w:rsid w:val="006B4A29"/>
    <w:rsid w:val="006B550D"/>
    <w:rsid w:val="006B578B"/>
    <w:rsid w:val="006B57BF"/>
    <w:rsid w:val="006B6136"/>
    <w:rsid w:val="006B616A"/>
    <w:rsid w:val="006B6243"/>
    <w:rsid w:val="006B6AD2"/>
    <w:rsid w:val="006B6C85"/>
    <w:rsid w:val="006B7978"/>
    <w:rsid w:val="006B7DE5"/>
    <w:rsid w:val="006C0D2A"/>
    <w:rsid w:val="006C0E8C"/>
    <w:rsid w:val="006C25B1"/>
    <w:rsid w:val="006C27DD"/>
    <w:rsid w:val="006C2A4F"/>
    <w:rsid w:val="006C2B21"/>
    <w:rsid w:val="006C3E29"/>
    <w:rsid w:val="006C4071"/>
    <w:rsid w:val="006C4103"/>
    <w:rsid w:val="006C4135"/>
    <w:rsid w:val="006C4211"/>
    <w:rsid w:val="006C4855"/>
    <w:rsid w:val="006C70F0"/>
    <w:rsid w:val="006C71CD"/>
    <w:rsid w:val="006D00D5"/>
    <w:rsid w:val="006D0D53"/>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0CEA"/>
    <w:rsid w:val="006E18A4"/>
    <w:rsid w:val="006E1A9A"/>
    <w:rsid w:val="006E1B58"/>
    <w:rsid w:val="006E1D18"/>
    <w:rsid w:val="006E442B"/>
    <w:rsid w:val="006E448C"/>
    <w:rsid w:val="006E4570"/>
    <w:rsid w:val="006E491D"/>
    <w:rsid w:val="006E4A2D"/>
    <w:rsid w:val="006E56CE"/>
    <w:rsid w:val="006E57A1"/>
    <w:rsid w:val="006E5C4F"/>
    <w:rsid w:val="006E6C00"/>
    <w:rsid w:val="006E74E6"/>
    <w:rsid w:val="006F0408"/>
    <w:rsid w:val="006F0B65"/>
    <w:rsid w:val="006F0FCE"/>
    <w:rsid w:val="006F1B50"/>
    <w:rsid w:val="006F1D93"/>
    <w:rsid w:val="006F1E96"/>
    <w:rsid w:val="006F2A36"/>
    <w:rsid w:val="006F3986"/>
    <w:rsid w:val="006F435D"/>
    <w:rsid w:val="006F63C3"/>
    <w:rsid w:val="006F66BD"/>
    <w:rsid w:val="006F6A2C"/>
    <w:rsid w:val="006F6CF9"/>
    <w:rsid w:val="006F77A9"/>
    <w:rsid w:val="007007DC"/>
    <w:rsid w:val="00700B54"/>
    <w:rsid w:val="00700CA9"/>
    <w:rsid w:val="0070100A"/>
    <w:rsid w:val="00701638"/>
    <w:rsid w:val="00702939"/>
    <w:rsid w:val="00704709"/>
    <w:rsid w:val="007047BD"/>
    <w:rsid w:val="007052C8"/>
    <w:rsid w:val="007052D0"/>
    <w:rsid w:val="00705D6E"/>
    <w:rsid w:val="007060F2"/>
    <w:rsid w:val="00706205"/>
    <w:rsid w:val="00707055"/>
    <w:rsid w:val="00707124"/>
    <w:rsid w:val="007074E3"/>
    <w:rsid w:val="0071013A"/>
    <w:rsid w:val="007102E9"/>
    <w:rsid w:val="00710DCF"/>
    <w:rsid w:val="00712061"/>
    <w:rsid w:val="00712259"/>
    <w:rsid w:val="0071243F"/>
    <w:rsid w:val="00713930"/>
    <w:rsid w:val="00715414"/>
    <w:rsid w:val="00716018"/>
    <w:rsid w:val="00716189"/>
    <w:rsid w:val="007166A1"/>
    <w:rsid w:val="00720DBD"/>
    <w:rsid w:val="00720F9F"/>
    <w:rsid w:val="00721101"/>
    <w:rsid w:val="00721A23"/>
    <w:rsid w:val="00721CA3"/>
    <w:rsid w:val="007224A1"/>
    <w:rsid w:val="007225DD"/>
    <w:rsid w:val="0072362C"/>
    <w:rsid w:val="00723C4F"/>
    <w:rsid w:val="00724418"/>
    <w:rsid w:val="007248DA"/>
    <w:rsid w:val="00724AD1"/>
    <w:rsid w:val="00724C49"/>
    <w:rsid w:val="007255AB"/>
    <w:rsid w:val="00725AC6"/>
    <w:rsid w:val="00725EE4"/>
    <w:rsid w:val="00726A76"/>
    <w:rsid w:val="007270FA"/>
    <w:rsid w:val="007275CC"/>
    <w:rsid w:val="00727693"/>
    <w:rsid w:val="007301D7"/>
    <w:rsid w:val="0073176F"/>
    <w:rsid w:val="00731794"/>
    <w:rsid w:val="00731D8D"/>
    <w:rsid w:val="00732439"/>
    <w:rsid w:val="007340AF"/>
    <w:rsid w:val="0073475C"/>
    <w:rsid w:val="00734A5B"/>
    <w:rsid w:val="00734A8F"/>
    <w:rsid w:val="00734B8C"/>
    <w:rsid w:val="007379B7"/>
    <w:rsid w:val="00737EAE"/>
    <w:rsid w:val="00737F81"/>
    <w:rsid w:val="007401BC"/>
    <w:rsid w:val="00740DA6"/>
    <w:rsid w:val="007416EF"/>
    <w:rsid w:val="007446B0"/>
    <w:rsid w:val="00744C19"/>
    <w:rsid w:val="00744CCE"/>
    <w:rsid w:val="00744E76"/>
    <w:rsid w:val="00745599"/>
    <w:rsid w:val="00745977"/>
    <w:rsid w:val="00745C74"/>
    <w:rsid w:val="00745C9A"/>
    <w:rsid w:val="00745EA6"/>
    <w:rsid w:val="00746881"/>
    <w:rsid w:val="00746A36"/>
    <w:rsid w:val="00746F5F"/>
    <w:rsid w:val="00747AF4"/>
    <w:rsid w:val="0075023A"/>
    <w:rsid w:val="00750776"/>
    <w:rsid w:val="00750A1C"/>
    <w:rsid w:val="00750ECC"/>
    <w:rsid w:val="007516DE"/>
    <w:rsid w:val="00751805"/>
    <w:rsid w:val="007525CE"/>
    <w:rsid w:val="00752DD8"/>
    <w:rsid w:val="00753B68"/>
    <w:rsid w:val="00753DE4"/>
    <w:rsid w:val="00757D40"/>
    <w:rsid w:val="007605B9"/>
    <w:rsid w:val="00761081"/>
    <w:rsid w:val="007612BB"/>
    <w:rsid w:val="00763E39"/>
    <w:rsid w:val="0076567D"/>
    <w:rsid w:val="007656B5"/>
    <w:rsid w:val="007658CB"/>
    <w:rsid w:val="007660C7"/>
    <w:rsid w:val="00766ACA"/>
    <w:rsid w:val="00766BCA"/>
    <w:rsid w:val="00767E47"/>
    <w:rsid w:val="00770309"/>
    <w:rsid w:val="007705CB"/>
    <w:rsid w:val="0077085A"/>
    <w:rsid w:val="007722A1"/>
    <w:rsid w:val="00772A12"/>
    <w:rsid w:val="00772A7A"/>
    <w:rsid w:val="007742B5"/>
    <w:rsid w:val="00774FB7"/>
    <w:rsid w:val="0077560B"/>
    <w:rsid w:val="00775EC7"/>
    <w:rsid w:val="00775F00"/>
    <w:rsid w:val="007771E7"/>
    <w:rsid w:val="00777CC2"/>
    <w:rsid w:val="00777DDD"/>
    <w:rsid w:val="007806F8"/>
    <w:rsid w:val="007818E7"/>
    <w:rsid w:val="00781B0C"/>
    <w:rsid w:val="00781F0F"/>
    <w:rsid w:val="00783219"/>
    <w:rsid w:val="00784016"/>
    <w:rsid w:val="00784283"/>
    <w:rsid w:val="007843EF"/>
    <w:rsid w:val="00785614"/>
    <w:rsid w:val="007857AC"/>
    <w:rsid w:val="00786D26"/>
    <w:rsid w:val="0078727C"/>
    <w:rsid w:val="00790493"/>
    <w:rsid w:val="00790974"/>
    <w:rsid w:val="007909FC"/>
    <w:rsid w:val="00791B49"/>
    <w:rsid w:val="00791B6B"/>
    <w:rsid w:val="00791D01"/>
    <w:rsid w:val="00791E94"/>
    <w:rsid w:val="007920D4"/>
    <w:rsid w:val="00792145"/>
    <w:rsid w:val="0079215A"/>
    <w:rsid w:val="00792BB2"/>
    <w:rsid w:val="00793AD4"/>
    <w:rsid w:val="00793E06"/>
    <w:rsid w:val="00793EA2"/>
    <w:rsid w:val="007942A0"/>
    <w:rsid w:val="00794996"/>
    <w:rsid w:val="00794D15"/>
    <w:rsid w:val="00795BFC"/>
    <w:rsid w:val="00795E1B"/>
    <w:rsid w:val="0079617E"/>
    <w:rsid w:val="007965A3"/>
    <w:rsid w:val="007A0437"/>
    <w:rsid w:val="007A0904"/>
    <w:rsid w:val="007A135B"/>
    <w:rsid w:val="007A1374"/>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2BC"/>
    <w:rsid w:val="007B376D"/>
    <w:rsid w:val="007B579B"/>
    <w:rsid w:val="007B5918"/>
    <w:rsid w:val="007B5EEE"/>
    <w:rsid w:val="007B6593"/>
    <w:rsid w:val="007B66F2"/>
    <w:rsid w:val="007B7ABF"/>
    <w:rsid w:val="007C01F6"/>
    <w:rsid w:val="007C095F"/>
    <w:rsid w:val="007C13D5"/>
    <w:rsid w:val="007C1D62"/>
    <w:rsid w:val="007C24E8"/>
    <w:rsid w:val="007C294D"/>
    <w:rsid w:val="007C2E7B"/>
    <w:rsid w:val="007C33AA"/>
    <w:rsid w:val="007C37FF"/>
    <w:rsid w:val="007C3932"/>
    <w:rsid w:val="007C448F"/>
    <w:rsid w:val="007C460E"/>
    <w:rsid w:val="007C46F6"/>
    <w:rsid w:val="007C49AB"/>
    <w:rsid w:val="007C5051"/>
    <w:rsid w:val="007C5C79"/>
    <w:rsid w:val="007C5C84"/>
    <w:rsid w:val="007C5FB3"/>
    <w:rsid w:val="007C62F7"/>
    <w:rsid w:val="007C74E6"/>
    <w:rsid w:val="007C795A"/>
    <w:rsid w:val="007D0063"/>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82C"/>
    <w:rsid w:val="007E2D79"/>
    <w:rsid w:val="007E2E48"/>
    <w:rsid w:val="007E3BDE"/>
    <w:rsid w:val="007E406D"/>
    <w:rsid w:val="007E4877"/>
    <w:rsid w:val="007E4927"/>
    <w:rsid w:val="007E5768"/>
    <w:rsid w:val="007E6ADA"/>
    <w:rsid w:val="007E778B"/>
    <w:rsid w:val="007E7E29"/>
    <w:rsid w:val="007F0204"/>
    <w:rsid w:val="007F061E"/>
    <w:rsid w:val="007F0E78"/>
    <w:rsid w:val="007F0ECA"/>
    <w:rsid w:val="007F1D7D"/>
    <w:rsid w:val="007F2679"/>
    <w:rsid w:val="007F2B3A"/>
    <w:rsid w:val="007F2BED"/>
    <w:rsid w:val="007F2E34"/>
    <w:rsid w:val="007F3274"/>
    <w:rsid w:val="007F4EB2"/>
    <w:rsid w:val="007F529B"/>
    <w:rsid w:val="00800B26"/>
    <w:rsid w:val="00800D97"/>
    <w:rsid w:val="00800FFB"/>
    <w:rsid w:val="0080177B"/>
    <w:rsid w:val="00801E9B"/>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3984"/>
    <w:rsid w:val="0081422B"/>
    <w:rsid w:val="00814E44"/>
    <w:rsid w:val="008158E6"/>
    <w:rsid w:val="0081599E"/>
    <w:rsid w:val="00815BEA"/>
    <w:rsid w:val="0081629C"/>
    <w:rsid w:val="00817407"/>
    <w:rsid w:val="0081782F"/>
    <w:rsid w:val="00817897"/>
    <w:rsid w:val="00817B19"/>
    <w:rsid w:val="00817D95"/>
    <w:rsid w:val="008203E7"/>
    <w:rsid w:val="0082041F"/>
    <w:rsid w:val="00820568"/>
    <w:rsid w:val="00821540"/>
    <w:rsid w:val="00821964"/>
    <w:rsid w:val="00821E59"/>
    <w:rsid w:val="008221BE"/>
    <w:rsid w:val="00823655"/>
    <w:rsid w:val="008238CB"/>
    <w:rsid w:val="00823B7F"/>
    <w:rsid w:val="00827C77"/>
    <w:rsid w:val="00830D70"/>
    <w:rsid w:val="008310C2"/>
    <w:rsid w:val="00831626"/>
    <w:rsid w:val="00831E39"/>
    <w:rsid w:val="00832504"/>
    <w:rsid w:val="00832739"/>
    <w:rsid w:val="00833625"/>
    <w:rsid w:val="00833C62"/>
    <w:rsid w:val="00833D2A"/>
    <w:rsid w:val="008348F4"/>
    <w:rsid w:val="008354F9"/>
    <w:rsid w:val="00836276"/>
    <w:rsid w:val="00837C94"/>
    <w:rsid w:val="00840B9C"/>
    <w:rsid w:val="00840D97"/>
    <w:rsid w:val="00841331"/>
    <w:rsid w:val="008418AA"/>
    <w:rsid w:val="008422D7"/>
    <w:rsid w:val="0084238A"/>
    <w:rsid w:val="00842E53"/>
    <w:rsid w:val="00843875"/>
    <w:rsid w:val="008439FC"/>
    <w:rsid w:val="0084531D"/>
    <w:rsid w:val="00845895"/>
    <w:rsid w:val="00845C78"/>
    <w:rsid w:val="00845E6C"/>
    <w:rsid w:val="00846067"/>
    <w:rsid w:val="00846427"/>
    <w:rsid w:val="00847458"/>
    <w:rsid w:val="00847754"/>
    <w:rsid w:val="0085194F"/>
    <w:rsid w:val="00851BB9"/>
    <w:rsid w:val="00852394"/>
    <w:rsid w:val="008534B2"/>
    <w:rsid w:val="008536DC"/>
    <w:rsid w:val="00853895"/>
    <w:rsid w:val="00853D37"/>
    <w:rsid w:val="0085429B"/>
    <w:rsid w:val="00854380"/>
    <w:rsid w:val="00854E32"/>
    <w:rsid w:val="00856CA8"/>
    <w:rsid w:val="00856CB8"/>
    <w:rsid w:val="00856FFA"/>
    <w:rsid w:val="008579A7"/>
    <w:rsid w:val="008602A4"/>
    <w:rsid w:val="008602F1"/>
    <w:rsid w:val="0086054E"/>
    <w:rsid w:val="00861F40"/>
    <w:rsid w:val="0086292C"/>
    <w:rsid w:val="008632D1"/>
    <w:rsid w:val="008633AB"/>
    <w:rsid w:val="00864498"/>
    <w:rsid w:val="008650E1"/>
    <w:rsid w:val="00865468"/>
    <w:rsid w:val="008654E2"/>
    <w:rsid w:val="00865663"/>
    <w:rsid w:val="00865DDB"/>
    <w:rsid w:val="008662D7"/>
    <w:rsid w:val="008667B7"/>
    <w:rsid w:val="00867FC9"/>
    <w:rsid w:val="00871069"/>
    <w:rsid w:val="00871100"/>
    <w:rsid w:val="00872B16"/>
    <w:rsid w:val="008734BC"/>
    <w:rsid w:val="008734EF"/>
    <w:rsid w:val="008735DA"/>
    <w:rsid w:val="0087481B"/>
    <w:rsid w:val="00875375"/>
    <w:rsid w:val="00875981"/>
    <w:rsid w:val="008768CA"/>
    <w:rsid w:val="00876B64"/>
    <w:rsid w:val="008774AF"/>
    <w:rsid w:val="00877EAC"/>
    <w:rsid w:val="00880559"/>
    <w:rsid w:val="00882752"/>
    <w:rsid w:val="00882D0D"/>
    <w:rsid w:val="0088307D"/>
    <w:rsid w:val="00883340"/>
    <w:rsid w:val="00883395"/>
    <w:rsid w:val="008833ED"/>
    <w:rsid w:val="008834FF"/>
    <w:rsid w:val="0088387A"/>
    <w:rsid w:val="0088404D"/>
    <w:rsid w:val="0088498F"/>
    <w:rsid w:val="00885A1C"/>
    <w:rsid w:val="00885B1A"/>
    <w:rsid w:val="00885EFF"/>
    <w:rsid w:val="00886721"/>
    <w:rsid w:val="008869AE"/>
    <w:rsid w:val="008872F1"/>
    <w:rsid w:val="0088785A"/>
    <w:rsid w:val="008903C2"/>
    <w:rsid w:val="008905FB"/>
    <w:rsid w:val="008918F4"/>
    <w:rsid w:val="0089251C"/>
    <w:rsid w:val="00892844"/>
    <w:rsid w:val="00892B3C"/>
    <w:rsid w:val="00894D56"/>
    <w:rsid w:val="00894EBF"/>
    <w:rsid w:val="00894F64"/>
    <w:rsid w:val="00895A18"/>
    <w:rsid w:val="008964A4"/>
    <w:rsid w:val="00897ADF"/>
    <w:rsid w:val="008A00A0"/>
    <w:rsid w:val="008A11B2"/>
    <w:rsid w:val="008A1BF0"/>
    <w:rsid w:val="008A1E0C"/>
    <w:rsid w:val="008A2892"/>
    <w:rsid w:val="008A34DE"/>
    <w:rsid w:val="008A3EA1"/>
    <w:rsid w:val="008A3F5E"/>
    <w:rsid w:val="008A43A6"/>
    <w:rsid w:val="008A68F7"/>
    <w:rsid w:val="008A6D52"/>
    <w:rsid w:val="008A6E9E"/>
    <w:rsid w:val="008A7B29"/>
    <w:rsid w:val="008B06CE"/>
    <w:rsid w:val="008B0D4A"/>
    <w:rsid w:val="008B1C86"/>
    <w:rsid w:val="008B3068"/>
    <w:rsid w:val="008B3A10"/>
    <w:rsid w:val="008B436F"/>
    <w:rsid w:val="008B4995"/>
    <w:rsid w:val="008B5020"/>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41C0"/>
    <w:rsid w:val="008C4ACC"/>
    <w:rsid w:val="008C50CA"/>
    <w:rsid w:val="008C5B48"/>
    <w:rsid w:val="008C5DD7"/>
    <w:rsid w:val="008C5DD9"/>
    <w:rsid w:val="008C5EA4"/>
    <w:rsid w:val="008C5EC7"/>
    <w:rsid w:val="008C65F0"/>
    <w:rsid w:val="008C660B"/>
    <w:rsid w:val="008C71D4"/>
    <w:rsid w:val="008C7AF4"/>
    <w:rsid w:val="008D074F"/>
    <w:rsid w:val="008D0A5C"/>
    <w:rsid w:val="008D10B7"/>
    <w:rsid w:val="008D11DD"/>
    <w:rsid w:val="008D129D"/>
    <w:rsid w:val="008D2614"/>
    <w:rsid w:val="008D287F"/>
    <w:rsid w:val="008D2E5C"/>
    <w:rsid w:val="008D321D"/>
    <w:rsid w:val="008D3532"/>
    <w:rsid w:val="008D4BC0"/>
    <w:rsid w:val="008D5CC7"/>
    <w:rsid w:val="008D5F52"/>
    <w:rsid w:val="008D767C"/>
    <w:rsid w:val="008D771D"/>
    <w:rsid w:val="008D7B5B"/>
    <w:rsid w:val="008D7ECF"/>
    <w:rsid w:val="008E14B6"/>
    <w:rsid w:val="008E2AE1"/>
    <w:rsid w:val="008E2EBE"/>
    <w:rsid w:val="008E353D"/>
    <w:rsid w:val="008E4044"/>
    <w:rsid w:val="008E4045"/>
    <w:rsid w:val="008E5EA4"/>
    <w:rsid w:val="008E71C6"/>
    <w:rsid w:val="008E7732"/>
    <w:rsid w:val="008E78C5"/>
    <w:rsid w:val="008F047E"/>
    <w:rsid w:val="008F0A88"/>
    <w:rsid w:val="008F168E"/>
    <w:rsid w:val="008F19BE"/>
    <w:rsid w:val="008F2056"/>
    <w:rsid w:val="008F3AAE"/>
    <w:rsid w:val="008F49B7"/>
    <w:rsid w:val="008F5A8A"/>
    <w:rsid w:val="009003C2"/>
    <w:rsid w:val="009018CA"/>
    <w:rsid w:val="00901EBD"/>
    <w:rsid w:val="0090271F"/>
    <w:rsid w:val="00903107"/>
    <w:rsid w:val="009033C9"/>
    <w:rsid w:val="00903426"/>
    <w:rsid w:val="00903C0C"/>
    <w:rsid w:val="009041FA"/>
    <w:rsid w:val="00906046"/>
    <w:rsid w:val="0090617D"/>
    <w:rsid w:val="0090619B"/>
    <w:rsid w:val="00906E52"/>
    <w:rsid w:val="00907E79"/>
    <w:rsid w:val="00910217"/>
    <w:rsid w:val="00910963"/>
    <w:rsid w:val="00910A69"/>
    <w:rsid w:val="00910C77"/>
    <w:rsid w:val="00911391"/>
    <w:rsid w:val="00911842"/>
    <w:rsid w:val="009124E9"/>
    <w:rsid w:val="00912611"/>
    <w:rsid w:val="00913DDC"/>
    <w:rsid w:val="00914A3A"/>
    <w:rsid w:val="00914DAF"/>
    <w:rsid w:val="00914DC2"/>
    <w:rsid w:val="00914F53"/>
    <w:rsid w:val="009158DF"/>
    <w:rsid w:val="00916023"/>
    <w:rsid w:val="009160F4"/>
    <w:rsid w:val="009177FE"/>
    <w:rsid w:val="009202B6"/>
    <w:rsid w:val="009205AB"/>
    <w:rsid w:val="00920BFD"/>
    <w:rsid w:val="00922797"/>
    <w:rsid w:val="00922FF4"/>
    <w:rsid w:val="00924EC4"/>
    <w:rsid w:val="00926900"/>
    <w:rsid w:val="00927010"/>
    <w:rsid w:val="00927C0D"/>
    <w:rsid w:val="009312DA"/>
    <w:rsid w:val="00931B04"/>
    <w:rsid w:val="00931DB9"/>
    <w:rsid w:val="00932E14"/>
    <w:rsid w:val="00932F8C"/>
    <w:rsid w:val="0093315E"/>
    <w:rsid w:val="0093354E"/>
    <w:rsid w:val="00933758"/>
    <w:rsid w:val="00933A5B"/>
    <w:rsid w:val="00933E47"/>
    <w:rsid w:val="0093458B"/>
    <w:rsid w:val="00934E6D"/>
    <w:rsid w:val="00935C14"/>
    <w:rsid w:val="00937177"/>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E42"/>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4C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528"/>
    <w:rsid w:val="009836EC"/>
    <w:rsid w:val="00983DDB"/>
    <w:rsid w:val="00983F9E"/>
    <w:rsid w:val="009846E6"/>
    <w:rsid w:val="00984D54"/>
    <w:rsid w:val="0098501E"/>
    <w:rsid w:val="00985372"/>
    <w:rsid w:val="00985F10"/>
    <w:rsid w:val="009865FD"/>
    <w:rsid w:val="00986725"/>
    <w:rsid w:val="009926DA"/>
    <w:rsid w:val="0099278D"/>
    <w:rsid w:val="0099294A"/>
    <w:rsid w:val="00992995"/>
    <w:rsid w:val="0099504D"/>
    <w:rsid w:val="00995104"/>
    <w:rsid w:val="009967D5"/>
    <w:rsid w:val="00996A1E"/>
    <w:rsid w:val="00996BDB"/>
    <w:rsid w:val="00996E5C"/>
    <w:rsid w:val="00997327"/>
    <w:rsid w:val="009975E3"/>
    <w:rsid w:val="00997826"/>
    <w:rsid w:val="009A0DD8"/>
    <w:rsid w:val="009A1446"/>
    <w:rsid w:val="009A2547"/>
    <w:rsid w:val="009A255D"/>
    <w:rsid w:val="009A2D35"/>
    <w:rsid w:val="009A33EF"/>
    <w:rsid w:val="009A365A"/>
    <w:rsid w:val="009A42F1"/>
    <w:rsid w:val="009A4337"/>
    <w:rsid w:val="009A4F9A"/>
    <w:rsid w:val="009A571B"/>
    <w:rsid w:val="009A6818"/>
    <w:rsid w:val="009A6E6B"/>
    <w:rsid w:val="009A7633"/>
    <w:rsid w:val="009A78A3"/>
    <w:rsid w:val="009B027C"/>
    <w:rsid w:val="009B0728"/>
    <w:rsid w:val="009B07CD"/>
    <w:rsid w:val="009B07F8"/>
    <w:rsid w:val="009B0909"/>
    <w:rsid w:val="009B0C11"/>
    <w:rsid w:val="009B1112"/>
    <w:rsid w:val="009B1682"/>
    <w:rsid w:val="009B4C84"/>
    <w:rsid w:val="009B4F9A"/>
    <w:rsid w:val="009B53FA"/>
    <w:rsid w:val="009B5BBF"/>
    <w:rsid w:val="009B61D9"/>
    <w:rsid w:val="009B72F2"/>
    <w:rsid w:val="009C0F06"/>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A11"/>
    <w:rsid w:val="009D3D29"/>
    <w:rsid w:val="009D404F"/>
    <w:rsid w:val="009D4D80"/>
    <w:rsid w:val="009D51CB"/>
    <w:rsid w:val="009D5CA1"/>
    <w:rsid w:val="009D5DB2"/>
    <w:rsid w:val="009D6548"/>
    <w:rsid w:val="009D67C0"/>
    <w:rsid w:val="009D7862"/>
    <w:rsid w:val="009E0472"/>
    <w:rsid w:val="009E0715"/>
    <w:rsid w:val="009E0A35"/>
    <w:rsid w:val="009E1AB2"/>
    <w:rsid w:val="009E3114"/>
    <w:rsid w:val="009E3CE1"/>
    <w:rsid w:val="009E42A1"/>
    <w:rsid w:val="009E4F0C"/>
    <w:rsid w:val="009E5066"/>
    <w:rsid w:val="009E592B"/>
    <w:rsid w:val="009E5ABD"/>
    <w:rsid w:val="009E5C98"/>
    <w:rsid w:val="009E69CD"/>
    <w:rsid w:val="009E6EAF"/>
    <w:rsid w:val="009F03AA"/>
    <w:rsid w:val="009F117B"/>
    <w:rsid w:val="009F1590"/>
    <w:rsid w:val="009F23CD"/>
    <w:rsid w:val="009F280B"/>
    <w:rsid w:val="009F4049"/>
    <w:rsid w:val="009F40F2"/>
    <w:rsid w:val="009F4E3A"/>
    <w:rsid w:val="009F4E97"/>
    <w:rsid w:val="009F51EA"/>
    <w:rsid w:val="009F5332"/>
    <w:rsid w:val="009F5ABD"/>
    <w:rsid w:val="009F5BF6"/>
    <w:rsid w:val="009F5FDD"/>
    <w:rsid w:val="009F6095"/>
    <w:rsid w:val="009F6A0C"/>
    <w:rsid w:val="009F6AA2"/>
    <w:rsid w:val="009F77D1"/>
    <w:rsid w:val="009F7BCD"/>
    <w:rsid w:val="009F7BE1"/>
    <w:rsid w:val="00A0019B"/>
    <w:rsid w:val="00A0076A"/>
    <w:rsid w:val="00A00DFF"/>
    <w:rsid w:val="00A01763"/>
    <w:rsid w:val="00A0243A"/>
    <w:rsid w:val="00A032BE"/>
    <w:rsid w:val="00A03C4D"/>
    <w:rsid w:val="00A04244"/>
    <w:rsid w:val="00A04699"/>
    <w:rsid w:val="00A05E10"/>
    <w:rsid w:val="00A0619E"/>
    <w:rsid w:val="00A0754F"/>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98"/>
    <w:rsid w:val="00A2371C"/>
    <w:rsid w:val="00A2385D"/>
    <w:rsid w:val="00A24857"/>
    <w:rsid w:val="00A24869"/>
    <w:rsid w:val="00A24AF6"/>
    <w:rsid w:val="00A25658"/>
    <w:rsid w:val="00A26F30"/>
    <w:rsid w:val="00A26FC2"/>
    <w:rsid w:val="00A27CEB"/>
    <w:rsid w:val="00A304F1"/>
    <w:rsid w:val="00A3267D"/>
    <w:rsid w:val="00A32FBC"/>
    <w:rsid w:val="00A331D6"/>
    <w:rsid w:val="00A333CA"/>
    <w:rsid w:val="00A34555"/>
    <w:rsid w:val="00A34EAF"/>
    <w:rsid w:val="00A356FB"/>
    <w:rsid w:val="00A3580B"/>
    <w:rsid w:val="00A35D46"/>
    <w:rsid w:val="00A35F53"/>
    <w:rsid w:val="00A36739"/>
    <w:rsid w:val="00A37529"/>
    <w:rsid w:val="00A37630"/>
    <w:rsid w:val="00A37AB6"/>
    <w:rsid w:val="00A410B8"/>
    <w:rsid w:val="00A41DC5"/>
    <w:rsid w:val="00A420B8"/>
    <w:rsid w:val="00A4241B"/>
    <w:rsid w:val="00A42C31"/>
    <w:rsid w:val="00A43DBD"/>
    <w:rsid w:val="00A43E34"/>
    <w:rsid w:val="00A445ED"/>
    <w:rsid w:val="00A44EFC"/>
    <w:rsid w:val="00A47134"/>
    <w:rsid w:val="00A50351"/>
    <w:rsid w:val="00A5039B"/>
    <w:rsid w:val="00A50482"/>
    <w:rsid w:val="00A50897"/>
    <w:rsid w:val="00A50F85"/>
    <w:rsid w:val="00A51859"/>
    <w:rsid w:val="00A51B55"/>
    <w:rsid w:val="00A51BC5"/>
    <w:rsid w:val="00A51FD6"/>
    <w:rsid w:val="00A52895"/>
    <w:rsid w:val="00A52FD7"/>
    <w:rsid w:val="00A533CC"/>
    <w:rsid w:val="00A53724"/>
    <w:rsid w:val="00A53E65"/>
    <w:rsid w:val="00A54319"/>
    <w:rsid w:val="00A54320"/>
    <w:rsid w:val="00A54E97"/>
    <w:rsid w:val="00A551B0"/>
    <w:rsid w:val="00A5588E"/>
    <w:rsid w:val="00A560EA"/>
    <w:rsid w:val="00A60017"/>
    <w:rsid w:val="00A6004D"/>
    <w:rsid w:val="00A62939"/>
    <w:rsid w:val="00A639FC"/>
    <w:rsid w:val="00A63D96"/>
    <w:rsid w:val="00A647EC"/>
    <w:rsid w:val="00A6604F"/>
    <w:rsid w:val="00A66071"/>
    <w:rsid w:val="00A661D1"/>
    <w:rsid w:val="00A66DC2"/>
    <w:rsid w:val="00A67659"/>
    <w:rsid w:val="00A67AB7"/>
    <w:rsid w:val="00A67F50"/>
    <w:rsid w:val="00A70B28"/>
    <w:rsid w:val="00A70E98"/>
    <w:rsid w:val="00A718D0"/>
    <w:rsid w:val="00A71DD3"/>
    <w:rsid w:val="00A72916"/>
    <w:rsid w:val="00A72E90"/>
    <w:rsid w:val="00A73008"/>
    <w:rsid w:val="00A73D3A"/>
    <w:rsid w:val="00A74BAE"/>
    <w:rsid w:val="00A74FFE"/>
    <w:rsid w:val="00A75251"/>
    <w:rsid w:val="00A755EF"/>
    <w:rsid w:val="00A77A8A"/>
    <w:rsid w:val="00A817F6"/>
    <w:rsid w:val="00A81DC5"/>
    <w:rsid w:val="00A82346"/>
    <w:rsid w:val="00A82473"/>
    <w:rsid w:val="00A82CAD"/>
    <w:rsid w:val="00A83EF5"/>
    <w:rsid w:val="00A842FD"/>
    <w:rsid w:val="00A847A6"/>
    <w:rsid w:val="00A861E2"/>
    <w:rsid w:val="00A864C8"/>
    <w:rsid w:val="00A86523"/>
    <w:rsid w:val="00A867D1"/>
    <w:rsid w:val="00A87BC1"/>
    <w:rsid w:val="00A90BD2"/>
    <w:rsid w:val="00A91F2B"/>
    <w:rsid w:val="00A92BCF"/>
    <w:rsid w:val="00A92D12"/>
    <w:rsid w:val="00A9328E"/>
    <w:rsid w:val="00A9332E"/>
    <w:rsid w:val="00A93487"/>
    <w:rsid w:val="00A937F4"/>
    <w:rsid w:val="00A955C1"/>
    <w:rsid w:val="00A95946"/>
    <w:rsid w:val="00A963FB"/>
    <w:rsid w:val="00A9671C"/>
    <w:rsid w:val="00A96BDD"/>
    <w:rsid w:val="00A96EDC"/>
    <w:rsid w:val="00A97AC0"/>
    <w:rsid w:val="00AA1876"/>
    <w:rsid w:val="00AA2157"/>
    <w:rsid w:val="00AA249C"/>
    <w:rsid w:val="00AA2FC6"/>
    <w:rsid w:val="00AA3445"/>
    <w:rsid w:val="00AA41E6"/>
    <w:rsid w:val="00AA49D9"/>
    <w:rsid w:val="00AA4A9B"/>
    <w:rsid w:val="00AA4FAA"/>
    <w:rsid w:val="00AA52CF"/>
    <w:rsid w:val="00AA5903"/>
    <w:rsid w:val="00AA6103"/>
    <w:rsid w:val="00AB0162"/>
    <w:rsid w:val="00AB0D31"/>
    <w:rsid w:val="00AB0DD6"/>
    <w:rsid w:val="00AB14B9"/>
    <w:rsid w:val="00AB14FD"/>
    <w:rsid w:val="00AB1D21"/>
    <w:rsid w:val="00AB2690"/>
    <w:rsid w:val="00AB2852"/>
    <w:rsid w:val="00AB3328"/>
    <w:rsid w:val="00AB381D"/>
    <w:rsid w:val="00AB4B6E"/>
    <w:rsid w:val="00AB6EA9"/>
    <w:rsid w:val="00AC0AFE"/>
    <w:rsid w:val="00AC0DA7"/>
    <w:rsid w:val="00AC1E8C"/>
    <w:rsid w:val="00AC206A"/>
    <w:rsid w:val="00AC21DE"/>
    <w:rsid w:val="00AC35FD"/>
    <w:rsid w:val="00AC39EB"/>
    <w:rsid w:val="00AC6230"/>
    <w:rsid w:val="00AC6621"/>
    <w:rsid w:val="00AC6996"/>
    <w:rsid w:val="00AC6B1E"/>
    <w:rsid w:val="00AC70E6"/>
    <w:rsid w:val="00AC75B2"/>
    <w:rsid w:val="00AC7869"/>
    <w:rsid w:val="00AD0506"/>
    <w:rsid w:val="00AD07ED"/>
    <w:rsid w:val="00AD10A3"/>
    <w:rsid w:val="00AD151B"/>
    <w:rsid w:val="00AD1552"/>
    <w:rsid w:val="00AD1E07"/>
    <w:rsid w:val="00AD1F6C"/>
    <w:rsid w:val="00AD341D"/>
    <w:rsid w:val="00AD38CD"/>
    <w:rsid w:val="00AD4293"/>
    <w:rsid w:val="00AD46A4"/>
    <w:rsid w:val="00AD47BF"/>
    <w:rsid w:val="00AD4FA2"/>
    <w:rsid w:val="00AD5444"/>
    <w:rsid w:val="00AD6119"/>
    <w:rsid w:val="00AD65EB"/>
    <w:rsid w:val="00AD6B4E"/>
    <w:rsid w:val="00AD6B74"/>
    <w:rsid w:val="00AD7728"/>
    <w:rsid w:val="00AE10FA"/>
    <w:rsid w:val="00AE11C5"/>
    <w:rsid w:val="00AE1489"/>
    <w:rsid w:val="00AE1695"/>
    <w:rsid w:val="00AE346A"/>
    <w:rsid w:val="00AE4736"/>
    <w:rsid w:val="00AE5AC0"/>
    <w:rsid w:val="00AE61D8"/>
    <w:rsid w:val="00AE679E"/>
    <w:rsid w:val="00AE6FE3"/>
    <w:rsid w:val="00AE7D11"/>
    <w:rsid w:val="00AF04AE"/>
    <w:rsid w:val="00AF074A"/>
    <w:rsid w:val="00AF1B11"/>
    <w:rsid w:val="00AF1FA0"/>
    <w:rsid w:val="00AF23D3"/>
    <w:rsid w:val="00AF2BBC"/>
    <w:rsid w:val="00AF2DAB"/>
    <w:rsid w:val="00AF2E83"/>
    <w:rsid w:val="00AF2F7E"/>
    <w:rsid w:val="00AF35B7"/>
    <w:rsid w:val="00AF3748"/>
    <w:rsid w:val="00AF48D3"/>
    <w:rsid w:val="00AF4A3C"/>
    <w:rsid w:val="00AF5234"/>
    <w:rsid w:val="00AF54B9"/>
    <w:rsid w:val="00AF59D7"/>
    <w:rsid w:val="00AF5D36"/>
    <w:rsid w:val="00AF5E5F"/>
    <w:rsid w:val="00AF7177"/>
    <w:rsid w:val="00AF74CF"/>
    <w:rsid w:val="00AF7862"/>
    <w:rsid w:val="00AF7B8A"/>
    <w:rsid w:val="00AF7C38"/>
    <w:rsid w:val="00B007F3"/>
    <w:rsid w:val="00B019FA"/>
    <w:rsid w:val="00B01CC7"/>
    <w:rsid w:val="00B0222B"/>
    <w:rsid w:val="00B031FF"/>
    <w:rsid w:val="00B03898"/>
    <w:rsid w:val="00B03C91"/>
    <w:rsid w:val="00B05341"/>
    <w:rsid w:val="00B05650"/>
    <w:rsid w:val="00B05C08"/>
    <w:rsid w:val="00B06385"/>
    <w:rsid w:val="00B06CB5"/>
    <w:rsid w:val="00B06E10"/>
    <w:rsid w:val="00B06EC3"/>
    <w:rsid w:val="00B10461"/>
    <w:rsid w:val="00B12A0E"/>
    <w:rsid w:val="00B12CCE"/>
    <w:rsid w:val="00B12DD3"/>
    <w:rsid w:val="00B132F7"/>
    <w:rsid w:val="00B137B8"/>
    <w:rsid w:val="00B13A8D"/>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2DCB"/>
    <w:rsid w:val="00B23FBC"/>
    <w:rsid w:val="00B2477A"/>
    <w:rsid w:val="00B247ED"/>
    <w:rsid w:val="00B24B1D"/>
    <w:rsid w:val="00B24C5C"/>
    <w:rsid w:val="00B25639"/>
    <w:rsid w:val="00B25FD4"/>
    <w:rsid w:val="00B26A78"/>
    <w:rsid w:val="00B26E27"/>
    <w:rsid w:val="00B270F4"/>
    <w:rsid w:val="00B30220"/>
    <w:rsid w:val="00B31FAD"/>
    <w:rsid w:val="00B32026"/>
    <w:rsid w:val="00B320A4"/>
    <w:rsid w:val="00B33FB0"/>
    <w:rsid w:val="00B3409B"/>
    <w:rsid w:val="00B34FA5"/>
    <w:rsid w:val="00B34FC9"/>
    <w:rsid w:val="00B350D6"/>
    <w:rsid w:val="00B35EC3"/>
    <w:rsid w:val="00B36D6A"/>
    <w:rsid w:val="00B37482"/>
    <w:rsid w:val="00B4029E"/>
    <w:rsid w:val="00B410C8"/>
    <w:rsid w:val="00B4139D"/>
    <w:rsid w:val="00B41667"/>
    <w:rsid w:val="00B41BC7"/>
    <w:rsid w:val="00B4232A"/>
    <w:rsid w:val="00B42E19"/>
    <w:rsid w:val="00B4336C"/>
    <w:rsid w:val="00B4465F"/>
    <w:rsid w:val="00B44EDB"/>
    <w:rsid w:val="00B45572"/>
    <w:rsid w:val="00B4684C"/>
    <w:rsid w:val="00B5083A"/>
    <w:rsid w:val="00B5245C"/>
    <w:rsid w:val="00B528A5"/>
    <w:rsid w:val="00B53CE4"/>
    <w:rsid w:val="00B53F30"/>
    <w:rsid w:val="00B5424A"/>
    <w:rsid w:val="00B550B2"/>
    <w:rsid w:val="00B5517B"/>
    <w:rsid w:val="00B553E2"/>
    <w:rsid w:val="00B56E7B"/>
    <w:rsid w:val="00B57946"/>
    <w:rsid w:val="00B57B31"/>
    <w:rsid w:val="00B6268B"/>
    <w:rsid w:val="00B62871"/>
    <w:rsid w:val="00B62BA7"/>
    <w:rsid w:val="00B63838"/>
    <w:rsid w:val="00B63A44"/>
    <w:rsid w:val="00B63B94"/>
    <w:rsid w:val="00B653F9"/>
    <w:rsid w:val="00B66259"/>
    <w:rsid w:val="00B66729"/>
    <w:rsid w:val="00B66920"/>
    <w:rsid w:val="00B66CDE"/>
    <w:rsid w:val="00B674FF"/>
    <w:rsid w:val="00B67EDD"/>
    <w:rsid w:val="00B72215"/>
    <w:rsid w:val="00B724D9"/>
    <w:rsid w:val="00B72A7A"/>
    <w:rsid w:val="00B72BE2"/>
    <w:rsid w:val="00B72F06"/>
    <w:rsid w:val="00B7320A"/>
    <w:rsid w:val="00B746FE"/>
    <w:rsid w:val="00B75668"/>
    <w:rsid w:val="00B7588A"/>
    <w:rsid w:val="00B758D0"/>
    <w:rsid w:val="00B7621A"/>
    <w:rsid w:val="00B764C4"/>
    <w:rsid w:val="00B767B2"/>
    <w:rsid w:val="00B76B56"/>
    <w:rsid w:val="00B76F09"/>
    <w:rsid w:val="00B77869"/>
    <w:rsid w:val="00B80192"/>
    <w:rsid w:val="00B80877"/>
    <w:rsid w:val="00B80F46"/>
    <w:rsid w:val="00B8147E"/>
    <w:rsid w:val="00B81A21"/>
    <w:rsid w:val="00B82699"/>
    <w:rsid w:val="00B83044"/>
    <w:rsid w:val="00B83251"/>
    <w:rsid w:val="00B84187"/>
    <w:rsid w:val="00B844A0"/>
    <w:rsid w:val="00B86411"/>
    <w:rsid w:val="00B8759D"/>
    <w:rsid w:val="00B8783F"/>
    <w:rsid w:val="00B9005C"/>
    <w:rsid w:val="00B90E09"/>
    <w:rsid w:val="00B90F7B"/>
    <w:rsid w:val="00B91222"/>
    <w:rsid w:val="00B921B2"/>
    <w:rsid w:val="00B92326"/>
    <w:rsid w:val="00B9245C"/>
    <w:rsid w:val="00B93096"/>
    <w:rsid w:val="00B94ED3"/>
    <w:rsid w:val="00B957DA"/>
    <w:rsid w:val="00B95D43"/>
    <w:rsid w:val="00B962FA"/>
    <w:rsid w:val="00B96557"/>
    <w:rsid w:val="00B96BE1"/>
    <w:rsid w:val="00BA081D"/>
    <w:rsid w:val="00BA0976"/>
    <w:rsid w:val="00BA0C83"/>
    <w:rsid w:val="00BA1690"/>
    <w:rsid w:val="00BA2144"/>
    <w:rsid w:val="00BA222A"/>
    <w:rsid w:val="00BA25CA"/>
    <w:rsid w:val="00BA27B7"/>
    <w:rsid w:val="00BA3140"/>
    <w:rsid w:val="00BA3C42"/>
    <w:rsid w:val="00BA3E03"/>
    <w:rsid w:val="00BA4544"/>
    <w:rsid w:val="00BA4A5B"/>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5E1C"/>
    <w:rsid w:val="00BB60CF"/>
    <w:rsid w:val="00BB6FAA"/>
    <w:rsid w:val="00BB7D8A"/>
    <w:rsid w:val="00BC0738"/>
    <w:rsid w:val="00BC13F0"/>
    <w:rsid w:val="00BC1E20"/>
    <w:rsid w:val="00BC21EA"/>
    <w:rsid w:val="00BC2B70"/>
    <w:rsid w:val="00BC37B4"/>
    <w:rsid w:val="00BC3BD0"/>
    <w:rsid w:val="00BC3E79"/>
    <w:rsid w:val="00BC480F"/>
    <w:rsid w:val="00BC49FE"/>
    <w:rsid w:val="00BC761F"/>
    <w:rsid w:val="00BC787D"/>
    <w:rsid w:val="00BD0BD5"/>
    <w:rsid w:val="00BD2301"/>
    <w:rsid w:val="00BD3EE7"/>
    <w:rsid w:val="00BD3F0E"/>
    <w:rsid w:val="00BD530F"/>
    <w:rsid w:val="00BD62F3"/>
    <w:rsid w:val="00BD681E"/>
    <w:rsid w:val="00BD6C2E"/>
    <w:rsid w:val="00BD7679"/>
    <w:rsid w:val="00BD7A73"/>
    <w:rsid w:val="00BE0CA3"/>
    <w:rsid w:val="00BE1480"/>
    <w:rsid w:val="00BE1E84"/>
    <w:rsid w:val="00BE245D"/>
    <w:rsid w:val="00BE2498"/>
    <w:rsid w:val="00BE26BC"/>
    <w:rsid w:val="00BE3A10"/>
    <w:rsid w:val="00BE3AAF"/>
    <w:rsid w:val="00BE3D51"/>
    <w:rsid w:val="00BE5CFD"/>
    <w:rsid w:val="00BE6C6B"/>
    <w:rsid w:val="00BE7233"/>
    <w:rsid w:val="00BE7935"/>
    <w:rsid w:val="00BF04FB"/>
    <w:rsid w:val="00BF0CB9"/>
    <w:rsid w:val="00BF1F70"/>
    <w:rsid w:val="00BF226E"/>
    <w:rsid w:val="00BF5DF2"/>
    <w:rsid w:val="00BF5DFC"/>
    <w:rsid w:val="00BF5E6A"/>
    <w:rsid w:val="00BF66C7"/>
    <w:rsid w:val="00BF7751"/>
    <w:rsid w:val="00C000DB"/>
    <w:rsid w:val="00C0093A"/>
    <w:rsid w:val="00C00953"/>
    <w:rsid w:val="00C0136E"/>
    <w:rsid w:val="00C03213"/>
    <w:rsid w:val="00C07BA9"/>
    <w:rsid w:val="00C07F49"/>
    <w:rsid w:val="00C103CB"/>
    <w:rsid w:val="00C11247"/>
    <w:rsid w:val="00C115F2"/>
    <w:rsid w:val="00C11A37"/>
    <w:rsid w:val="00C11D3E"/>
    <w:rsid w:val="00C129DA"/>
    <w:rsid w:val="00C12B51"/>
    <w:rsid w:val="00C138FA"/>
    <w:rsid w:val="00C146AA"/>
    <w:rsid w:val="00C14901"/>
    <w:rsid w:val="00C15081"/>
    <w:rsid w:val="00C1574A"/>
    <w:rsid w:val="00C15CBB"/>
    <w:rsid w:val="00C16668"/>
    <w:rsid w:val="00C169AB"/>
    <w:rsid w:val="00C17CC4"/>
    <w:rsid w:val="00C204A7"/>
    <w:rsid w:val="00C2156C"/>
    <w:rsid w:val="00C215B0"/>
    <w:rsid w:val="00C21689"/>
    <w:rsid w:val="00C21E17"/>
    <w:rsid w:val="00C22A0F"/>
    <w:rsid w:val="00C23908"/>
    <w:rsid w:val="00C23BE7"/>
    <w:rsid w:val="00C23CFD"/>
    <w:rsid w:val="00C2404B"/>
    <w:rsid w:val="00C24081"/>
    <w:rsid w:val="00C2413D"/>
    <w:rsid w:val="00C2434B"/>
    <w:rsid w:val="00C26321"/>
    <w:rsid w:val="00C26878"/>
    <w:rsid w:val="00C313A3"/>
    <w:rsid w:val="00C31414"/>
    <w:rsid w:val="00C3253B"/>
    <w:rsid w:val="00C32BCB"/>
    <w:rsid w:val="00C33079"/>
    <w:rsid w:val="00C33BD0"/>
    <w:rsid w:val="00C344B5"/>
    <w:rsid w:val="00C35B11"/>
    <w:rsid w:val="00C365BD"/>
    <w:rsid w:val="00C36806"/>
    <w:rsid w:val="00C36DC9"/>
    <w:rsid w:val="00C41658"/>
    <w:rsid w:val="00C416B4"/>
    <w:rsid w:val="00C420B6"/>
    <w:rsid w:val="00C43484"/>
    <w:rsid w:val="00C4451F"/>
    <w:rsid w:val="00C44C66"/>
    <w:rsid w:val="00C45538"/>
    <w:rsid w:val="00C459D5"/>
    <w:rsid w:val="00C46658"/>
    <w:rsid w:val="00C46DEE"/>
    <w:rsid w:val="00C474E2"/>
    <w:rsid w:val="00C5030E"/>
    <w:rsid w:val="00C50A51"/>
    <w:rsid w:val="00C50ABD"/>
    <w:rsid w:val="00C511D3"/>
    <w:rsid w:val="00C51622"/>
    <w:rsid w:val="00C51D3A"/>
    <w:rsid w:val="00C52817"/>
    <w:rsid w:val="00C536D3"/>
    <w:rsid w:val="00C541FB"/>
    <w:rsid w:val="00C5502B"/>
    <w:rsid w:val="00C551EF"/>
    <w:rsid w:val="00C553CB"/>
    <w:rsid w:val="00C55588"/>
    <w:rsid w:val="00C556C9"/>
    <w:rsid w:val="00C55B7C"/>
    <w:rsid w:val="00C55CC8"/>
    <w:rsid w:val="00C55E36"/>
    <w:rsid w:val="00C56F79"/>
    <w:rsid w:val="00C57898"/>
    <w:rsid w:val="00C60F86"/>
    <w:rsid w:val="00C613F8"/>
    <w:rsid w:val="00C61444"/>
    <w:rsid w:val="00C618B5"/>
    <w:rsid w:val="00C62D41"/>
    <w:rsid w:val="00C63157"/>
    <w:rsid w:val="00C6365B"/>
    <w:rsid w:val="00C650C0"/>
    <w:rsid w:val="00C65704"/>
    <w:rsid w:val="00C65D1A"/>
    <w:rsid w:val="00C6655E"/>
    <w:rsid w:val="00C66618"/>
    <w:rsid w:val="00C66795"/>
    <w:rsid w:val="00C6699D"/>
    <w:rsid w:val="00C66D03"/>
    <w:rsid w:val="00C67C1E"/>
    <w:rsid w:val="00C7079F"/>
    <w:rsid w:val="00C707E6"/>
    <w:rsid w:val="00C71CC6"/>
    <w:rsid w:val="00C720F1"/>
    <w:rsid w:val="00C72AFD"/>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816"/>
    <w:rsid w:val="00C839C1"/>
    <w:rsid w:val="00C83A13"/>
    <w:rsid w:val="00C84003"/>
    <w:rsid w:val="00C84224"/>
    <w:rsid w:val="00C848F0"/>
    <w:rsid w:val="00C85F60"/>
    <w:rsid w:val="00C86264"/>
    <w:rsid w:val="00C86E33"/>
    <w:rsid w:val="00C877E2"/>
    <w:rsid w:val="00C900A9"/>
    <w:rsid w:val="00C90110"/>
    <w:rsid w:val="00C9098B"/>
    <w:rsid w:val="00C90AC5"/>
    <w:rsid w:val="00C90FD6"/>
    <w:rsid w:val="00C9110A"/>
    <w:rsid w:val="00C91CC6"/>
    <w:rsid w:val="00C91DBA"/>
    <w:rsid w:val="00C94493"/>
    <w:rsid w:val="00C9498F"/>
    <w:rsid w:val="00C94B39"/>
    <w:rsid w:val="00C94ED5"/>
    <w:rsid w:val="00C953D8"/>
    <w:rsid w:val="00C954C7"/>
    <w:rsid w:val="00C957AE"/>
    <w:rsid w:val="00C95FCA"/>
    <w:rsid w:val="00C96F47"/>
    <w:rsid w:val="00CA16D4"/>
    <w:rsid w:val="00CA3432"/>
    <w:rsid w:val="00CA3D0C"/>
    <w:rsid w:val="00CA3D7F"/>
    <w:rsid w:val="00CA48A9"/>
    <w:rsid w:val="00CA4B60"/>
    <w:rsid w:val="00CA512A"/>
    <w:rsid w:val="00CA6158"/>
    <w:rsid w:val="00CA6292"/>
    <w:rsid w:val="00CA7B11"/>
    <w:rsid w:val="00CB025C"/>
    <w:rsid w:val="00CB17B8"/>
    <w:rsid w:val="00CB1ED0"/>
    <w:rsid w:val="00CB219C"/>
    <w:rsid w:val="00CB2D0C"/>
    <w:rsid w:val="00CB2D3F"/>
    <w:rsid w:val="00CB314B"/>
    <w:rsid w:val="00CB3F5B"/>
    <w:rsid w:val="00CB4014"/>
    <w:rsid w:val="00CB48B8"/>
    <w:rsid w:val="00CB57EF"/>
    <w:rsid w:val="00CB639F"/>
    <w:rsid w:val="00CB64F8"/>
    <w:rsid w:val="00CB7483"/>
    <w:rsid w:val="00CB76BE"/>
    <w:rsid w:val="00CC1030"/>
    <w:rsid w:val="00CC1499"/>
    <w:rsid w:val="00CC17EA"/>
    <w:rsid w:val="00CC2092"/>
    <w:rsid w:val="00CC2F70"/>
    <w:rsid w:val="00CC3B19"/>
    <w:rsid w:val="00CC3E11"/>
    <w:rsid w:val="00CC41B8"/>
    <w:rsid w:val="00CC437C"/>
    <w:rsid w:val="00CC46E1"/>
    <w:rsid w:val="00CC49DA"/>
    <w:rsid w:val="00CC6503"/>
    <w:rsid w:val="00CC67B3"/>
    <w:rsid w:val="00CC6B1F"/>
    <w:rsid w:val="00CC6E29"/>
    <w:rsid w:val="00CC6FE4"/>
    <w:rsid w:val="00CC72FE"/>
    <w:rsid w:val="00CC74B8"/>
    <w:rsid w:val="00CD24DE"/>
    <w:rsid w:val="00CD29A7"/>
    <w:rsid w:val="00CD29AA"/>
    <w:rsid w:val="00CD3118"/>
    <w:rsid w:val="00CD3D58"/>
    <w:rsid w:val="00CD4689"/>
    <w:rsid w:val="00CD4B7B"/>
    <w:rsid w:val="00CD4C7B"/>
    <w:rsid w:val="00CD5336"/>
    <w:rsid w:val="00CD54CB"/>
    <w:rsid w:val="00CD5AB5"/>
    <w:rsid w:val="00CD61F2"/>
    <w:rsid w:val="00CD624D"/>
    <w:rsid w:val="00CD690D"/>
    <w:rsid w:val="00CD745D"/>
    <w:rsid w:val="00CD76CD"/>
    <w:rsid w:val="00CD79A2"/>
    <w:rsid w:val="00CE1D59"/>
    <w:rsid w:val="00CE2457"/>
    <w:rsid w:val="00CE2793"/>
    <w:rsid w:val="00CE2BD1"/>
    <w:rsid w:val="00CE2E50"/>
    <w:rsid w:val="00CE35DF"/>
    <w:rsid w:val="00CE3695"/>
    <w:rsid w:val="00CE3B83"/>
    <w:rsid w:val="00CE3BB8"/>
    <w:rsid w:val="00CE44DB"/>
    <w:rsid w:val="00CE5723"/>
    <w:rsid w:val="00CE5BB1"/>
    <w:rsid w:val="00CE63A1"/>
    <w:rsid w:val="00CE6552"/>
    <w:rsid w:val="00CE662A"/>
    <w:rsid w:val="00CE6B24"/>
    <w:rsid w:val="00CE7275"/>
    <w:rsid w:val="00CE7AF7"/>
    <w:rsid w:val="00CE7C20"/>
    <w:rsid w:val="00CF1340"/>
    <w:rsid w:val="00CF1985"/>
    <w:rsid w:val="00CF1C80"/>
    <w:rsid w:val="00CF2052"/>
    <w:rsid w:val="00CF2100"/>
    <w:rsid w:val="00CF2939"/>
    <w:rsid w:val="00CF3020"/>
    <w:rsid w:val="00CF3A33"/>
    <w:rsid w:val="00CF3BBC"/>
    <w:rsid w:val="00CF3BF6"/>
    <w:rsid w:val="00CF3D3D"/>
    <w:rsid w:val="00CF4372"/>
    <w:rsid w:val="00CF47C5"/>
    <w:rsid w:val="00CF4DA2"/>
    <w:rsid w:val="00CF4E90"/>
    <w:rsid w:val="00CF60DE"/>
    <w:rsid w:val="00CF60E8"/>
    <w:rsid w:val="00CF61F0"/>
    <w:rsid w:val="00CF70BE"/>
    <w:rsid w:val="00CF7491"/>
    <w:rsid w:val="00CF7969"/>
    <w:rsid w:val="00CF7C14"/>
    <w:rsid w:val="00CF7FFC"/>
    <w:rsid w:val="00D00182"/>
    <w:rsid w:val="00D00F7B"/>
    <w:rsid w:val="00D02229"/>
    <w:rsid w:val="00D02563"/>
    <w:rsid w:val="00D026E4"/>
    <w:rsid w:val="00D02B5B"/>
    <w:rsid w:val="00D04257"/>
    <w:rsid w:val="00D0486C"/>
    <w:rsid w:val="00D05146"/>
    <w:rsid w:val="00D05D24"/>
    <w:rsid w:val="00D073B2"/>
    <w:rsid w:val="00D07F7B"/>
    <w:rsid w:val="00D106B4"/>
    <w:rsid w:val="00D112DC"/>
    <w:rsid w:val="00D11A21"/>
    <w:rsid w:val="00D1358B"/>
    <w:rsid w:val="00D137CD"/>
    <w:rsid w:val="00D1412B"/>
    <w:rsid w:val="00D14697"/>
    <w:rsid w:val="00D147DC"/>
    <w:rsid w:val="00D15244"/>
    <w:rsid w:val="00D154BD"/>
    <w:rsid w:val="00D158D0"/>
    <w:rsid w:val="00D16164"/>
    <w:rsid w:val="00D167CC"/>
    <w:rsid w:val="00D1707B"/>
    <w:rsid w:val="00D173D5"/>
    <w:rsid w:val="00D21C51"/>
    <w:rsid w:val="00D22B3F"/>
    <w:rsid w:val="00D23151"/>
    <w:rsid w:val="00D2326E"/>
    <w:rsid w:val="00D239AE"/>
    <w:rsid w:val="00D23EC1"/>
    <w:rsid w:val="00D24019"/>
    <w:rsid w:val="00D25CC2"/>
    <w:rsid w:val="00D260B8"/>
    <w:rsid w:val="00D26A99"/>
    <w:rsid w:val="00D276F0"/>
    <w:rsid w:val="00D30782"/>
    <w:rsid w:val="00D307D8"/>
    <w:rsid w:val="00D30B0F"/>
    <w:rsid w:val="00D30BB6"/>
    <w:rsid w:val="00D311A2"/>
    <w:rsid w:val="00D31879"/>
    <w:rsid w:val="00D31A16"/>
    <w:rsid w:val="00D31C58"/>
    <w:rsid w:val="00D31C7A"/>
    <w:rsid w:val="00D32223"/>
    <w:rsid w:val="00D32959"/>
    <w:rsid w:val="00D32F2E"/>
    <w:rsid w:val="00D3306E"/>
    <w:rsid w:val="00D333C5"/>
    <w:rsid w:val="00D33D91"/>
    <w:rsid w:val="00D33E44"/>
    <w:rsid w:val="00D352C6"/>
    <w:rsid w:val="00D356A2"/>
    <w:rsid w:val="00D35891"/>
    <w:rsid w:val="00D36ABE"/>
    <w:rsid w:val="00D36B02"/>
    <w:rsid w:val="00D36D3D"/>
    <w:rsid w:val="00D3788F"/>
    <w:rsid w:val="00D40AD0"/>
    <w:rsid w:val="00D415A4"/>
    <w:rsid w:val="00D41E32"/>
    <w:rsid w:val="00D42279"/>
    <w:rsid w:val="00D42D3F"/>
    <w:rsid w:val="00D43AA1"/>
    <w:rsid w:val="00D452AB"/>
    <w:rsid w:val="00D452EF"/>
    <w:rsid w:val="00D45BB8"/>
    <w:rsid w:val="00D46FDF"/>
    <w:rsid w:val="00D4704E"/>
    <w:rsid w:val="00D472E1"/>
    <w:rsid w:val="00D472FA"/>
    <w:rsid w:val="00D47759"/>
    <w:rsid w:val="00D47C1C"/>
    <w:rsid w:val="00D47C97"/>
    <w:rsid w:val="00D47DE3"/>
    <w:rsid w:val="00D5010F"/>
    <w:rsid w:val="00D50943"/>
    <w:rsid w:val="00D512D3"/>
    <w:rsid w:val="00D5159F"/>
    <w:rsid w:val="00D5202A"/>
    <w:rsid w:val="00D52054"/>
    <w:rsid w:val="00D52121"/>
    <w:rsid w:val="00D52902"/>
    <w:rsid w:val="00D52A7E"/>
    <w:rsid w:val="00D53A8E"/>
    <w:rsid w:val="00D5424B"/>
    <w:rsid w:val="00D54D5B"/>
    <w:rsid w:val="00D558D2"/>
    <w:rsid w:val="00D55E88"/>
    <w:rsid w:val="00D569FA"/>
    <w:rsid w:val="00D56CF4"/>
    <w:rsid w:val="00D57288"/>
    <w:rsid w:val="00D5774C"/>
    <w:rsid w:val="00D5783E"/>
    <w:rsid w:val="00D613DF"/>
    <w:rsid w:val="00D61C8D"/>
    <w:rsid w:val="00D62045"/>
    <w:rsid w:val="00D625AF"/>
    <w:rsid w:val="00D629C3"/>
    <w:rsid w:val="00D62E93"/>
    <w:rsid w:val="00D6334E"/>
    <w:rsid w:val="00D63CF8"/>
    <w:rsid w:val="00D64028"/>
    <w:rsid w:val="00D641AF"/>
    <w:rsid w:val="00D65037"/>
    <w:rsid w:val="00D650B8"/>
    <w:rsid w:val="00D65A39"/>
    <w:rsid w:val="00D65DB1"/>
    <w:rsid w:val="00D65E9E"/>
    <w:rsid w:val="00D660A5"/>
    <w:rsid w:val="00D6696A"/>
    <w:rsid w:val="00D676C5"/>
    <w:rsid w:val="00D67AD7"/>
    <w:rsid w:val="00D70DD4"/>
    <w:rsid w:val="00D70DE0"/>
    <w:rsid w:val="00D70F9C"/>
    <w:rsid w:val="00D71B9A"/>
    <w:rsid w:val="00D71C48"/>
    <w:rsid w:val="00D72666"/>
    <w:rsid w:val="00D72A03"/>
    <w:rsid w:val="00D72B63"/>
    <w:rsid w:val="00D72B9A"/>
    <w:rsid w:val="00D736D2"/>
    <w:rsid w:val="00D738D6"/>
    <w:rsid w:val="00D74060"/>
    <w:rsid w:val="00D740D8"/>
    <w:rsid w:val="00D745A1"/>
    <w:rsid w:val="00D74EB2"/>
    <w:rsid w:val="00D751FE"/>
    <w:rsid w:val="00D75440"/>
    <w:rsid w:val="00D758B3"/>
    <w:rsid w:val="00D75B68"/>
    <w:rsid w:val="00D75E5D"/>
    <w:rsid w:val="00D7658D"/>
    <w:rsid w:val="00D769CA"/>
    <w:rsid w:val="00D7748B"/>
    <w:rsid w:val="00D800A1"/>
    <w:rsid w:val="00D800BE"/>
    <w:rsid w:val="00D80795"/>
    <w:rsid w:val="00D80ED0"/>
    <w:rsid w:val="00D81A70"/>
    <w:rsid w:val="00D81BE5"/>
    <w:rsid w:val="00D81D0A"/>
    <w:rsid w:val="00D823DF"/>
    <w:rsid w:val="00D8367F"/>
    <w:rsid w:val="00D83DE2"/>
    <w:rsid w:val="00D8411F"/>
    <w:rsid w:val="00D84387"/>
    <w:rsid w:val="00D843B1"/>
    <w:rsid w:val="00D84D42"/>
    <w:rsid w:val="00D84DB4"/>
    <w:rsid w:val="00D85366"/>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2F30"/>
    <w:rsid w:val="00D932C3"/>
    <w:rsid w:val="00D933EF"/>
    <w:rsid w:val="00D9350A"/>
    <w:rsid w:val="00D93A4A"/>
    <w:rsid w:val="00D943C7"/>
    <w:rsid w:val="00D94640"/>
    <w:rsid w:val="00D949F8"/>
    <w:rsid w:val="00D9687C"/>
    <w:rsid w:val="00D96D11"/>
    <w:rsid w:val="00D97DD0"/>
    <w:rsid w:val="00DA036D"/>
    <w:rsid w:val="00DA0CA6"/>
    <w:rsid w:val="00DA0DAF"/>
    <w:rsid w:val="00DA14F4"/>
    <w:rsid w:val="00DA1DD7"/>
    <w:rsid w:val="00DA1F31"/>
    <w:rsid w:val="00DA24C4"/>
    <w:rsid w:val="00DA2E03"/>
    <w:rsid w:val="00DA451C"/>
    <w:rsid w:val="00DA47CF"/>
    <w:rsid w:val="00DA4830"/>
    <w:rsid w:val="00DA4DBB"/>
    <w:rsid w:val="00DA51B5"/>
    <w:rsid w:val="00DA56D8"/>
    <w:rsid w:val="00DA5726"/>
    <w:rsid w:val="00DA6050"/>
    <w:rsid w:val="00DA61D5"/>
    <w:rsid w:val="00DA68EA"/>
    <w:rsid w:val="00DA7359"/>
    <w:rsid w:val="00DA73A6"/>
    <w:rsid w:val="00DA7A03"/>
    <w:rsid w:val="00DB026C"/>
    <w:rsid w:val="00DB06D4"/>
    <w:rsid w:val="00DB170D"/>
    <w:rsid w:val="00DB1818"/>
    <w:rsid w:val="00DB19D0"/>
    <w:rsid w:val="00DB1B84"/>
    <w:rsid w:val="00DB1DE5"/>
    <w:rsid w:val="00DB283B"/>
    <w:rsid w:val="00DB28F5"/>
    <w:rsid w:val="00DB3C24"/>
    <w:rsid w:val="00DB3EDC"/>
    <w:rsid w:val="00DB3EF8"/>
    <w:rsid w:val="00DB42DF"/>
    <w:rsid w:val="00DB48EC"/>
    <w:rsid w:val="00DB4D1C"/>
    <w:rsid w:val="00DB5359"/>
    <w:rsid w:val="00DB5D46"/>
    <w:rsid w:val="00DB60C2"/>
    <w:rsid w:val="00DB6D6F"/>
    <w:rsid w:val="00DB6D95"/>
    <w:rsid w:val="00DB6F32"/>
    <w:rsid w:val="00DC0062"/>
    <w:rsid w:val="00DC0361"/>
    <w:rsid w:val="00DC1269"/>
    <w:rsid w:val="00DC24AB"/>
    <w:rsid w:val="00DC276D"/>
    <w:rsid w:val="00DC309B"/>
    <w:rsid w:val="00DC3122"/>
    <w:rsid w:val="00DC43B9"/>
    <w:rsid w:val="00DC4DA2"/>
    <w:rsid w:val="00DC5053"/>
    <w:rsid w:val="00DC5998"/>
    <w:rsid w:val="00DC5CA8"/>
    <w:rsid w:val="00DC66F3"/>
    <w:rsid w:val="00DC6CFD"/>
    <w:rsid w:val="00DC7165"/>
    <w:rsid w:val="00DC7609"/>
    <w:rsid w:val="00DC768B"/>
    <w:rsid w:val="00DD08D1"/>
    <w:rsid w:val="00DD0A69"/>
    <w:rsid w:val="00DD139B"/>
    <w:rsid w:val="00DD1F83"/>
    <w:rsid w:val="00DD2129"/>
    <w:rsid w:val="00DD213A"/>
    <w:rsid w:val="00DD2E3A"/>
    <w:rsid w:val="00DD4B50"/>
    <w:rsid w:val="00DD4D86"/>
    <w:rsid w:val="00DD4FFD"/>
    <w:rsid w:val="00DD55AE"/>
    <w:rsid w:val="00DD720A"/>
    <w:rsid w:val="00DD75C9"/>
    <w:rsid w:val="00DD7644"/>
    <w:rsid w:val="00DD76BC"/>
    <w:rsid w:val="00DD7721"/>
    <w:rsid w:val="00DE05C6"/>
    <w:rsid w:val="00DE0B06"/>
    <w:rsid w:val="00DE1CEE"/>
    <w:rsid w:val="00DE2144"/>
    <w:rsid w:val="00DE23BF"/>
    <w:rsid w:val="00DE2872"/>
    <w:rsid w:val="00DE2A99"/>
    <w:rsid w:val="00DE36E9"/>
    <w:rsid w:val="00DE3C38"/>
    <w:rsid w:val="00DE3EFD"/>
    <w:rsid w:val="00DE4C90"/>
    <w:rsid w:val="00DE551A"/>
    <w:rsid w:val="00DE68BE"/>
    <w:rsid w:val="00DE6A11"/>
    <w:rsid w:val="00DE71F7"/>
    <w:rsid w:val="00DE75EE"/>
    <w:rsid w:val="00DF08C7"/>
    <w:rsid w:val="00DF0E43"/>
    <w:rsid w:val="00DF100E"/>
    <w:rsid w:val="00DF1BE6"/>
    <w:rsid w:val="00DF2986"/>
    <w:rsid w:val="00DF2AA0"/>
    <w:rsid w:val="00DF2C40"/>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2F"/>
    <w:rsid w:val="00E02AC7"/>
    <w:rsid w:val="00E02D7E"/>
    <w:rsid w:val="00E02D92"/>
    <w:rsid w:val="00E041E6"/>
    <w:rsid w:val="00E0435E"/>
    <w:rsid w:val="00E046A6"/>
    <w:rsid w:val="00E064A7"/>
    <w:rsid w:val="00E07DF9"/>
    <w:rsid w:val="00E103DA"/>
    <w:rsid w:val="00E117A3"/>
    <w:rsid w:val="00E11854"/>
    <w:rsid w:val="00E11E54"/>
    <w:rsid w:val="00E11F9C"/>
    <w:rsid w:val="00E1289C"/>
    <w:rsid w:val="00E14288"/>
    <w:rsid w:val="00E142FA"/>
    <w:rsid w:val="00E14645"/>
    <w:rsid w:val="00E16551"/>
    <w:rsid w:val="00E167FB"/>
    <w:rsid w:val="00E16F44"/>
    <w:rsid w:val="00E206BD"/>
    <w:rsid w:val="00E20F24"/>
    <w:rsid w:val="00E21CA5"/>
    <w:rsid w:val="00E22E73"/>
    <w:rsid w:val="00E24151"/>
    <w:rsid w:val="00E24606"/>
    <w:rsid w:val="00E24A09"/>
    <w:rsid w:val="00E259F8"/>
    <w:rsid w:val="00E26148"/>
    <w:rsid w:val="00E26BE2"/>
    <w:rsid w:val="00E26F1B"/>
    <w:rsid w:val="00E272A8"/>
    <w:rsid w:val="00E27E07"/>
    <w:rsid w:val="00E27F4A"/>
    <w:rsid w:val="00E30AFD"/>
    <w:rsid w:val="00E3116A"/>
    <w:rsid w:val="00E31200"/>
    <w:rsid w:val="00E316E4"/>
    <w:rsid w:val="00E324E6"/>
    <w:rsid w:val="00E32966"/>
    <w:rsid w:val="00E32973"/>
    <w:rsid w:val="00E32DFF"/>
    <w:rsid w:val="00E34200"/>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52C8"/>
    <w:rsid w:val="00E45601"/>
    <w:rsid w:val="00E4695F"/>
    <w:rsid w:val="00E46E83"/>
    <w:rsid w:val="00E4717A"/>
    <w:rsid w:val="00E4719E"/>
    <w:rsid w:val="00E4781E"/>
    <w:rsid w:val="00E50103"/>
    <w:rsid w:val="00E50342"/>
    <w:rsid w:val="00E503FD"/>
    <w:rsid w:val="00E50577"/>
    <w:rsid w:val="00E511D8"/>
    <w:rsid w:val="00E52DB7"/>
    <w:rsid w:val="00E53F46"/>
    <w:rsid w:val="00E5401B"/>
    <w:rsid w:val="00E5446E"/>
    <w:rsid w:val="00E54A2C"/>
    <w:rsid w:val="00E54DFA"/>
    <w:rsid w:val="00E55BF6"/>
    <w:rsid w:val="00E5680C"/>
    <w:rsid w:val="00E56C15"/>
    <w:rsid w:val="00E57F44"/>
    <w:rsid w:val="00E60BEE"/>
    <w:rsid w:val="00E61B69"/>
    <w:rsid w:val="00E62493"/>
    <w:rsid w:val="00E62615"/>
    <w:rsid w:val="00E62835"/>
    <w:rsid w:val="00E633A6"/>
    <w:rsid w:val="00E6389B"/>
    <w:rsid w:val="00E63EB4"/>
    <w:rsid w:val="00E64A49"/>
    <w:rsid w:val="00E65802"/>
    <w:rsid w:val="00E65A17"/>
    <w:rsid w:val="00E65C70"/>
    <w:rsid w:val="00E65DF7"/>
    <w:rsid w:val="00E65EB1"/>
    <w:rsid w:val="00E65F73"/>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E7F"/>
    <w:rsid w:val="00E8215A"/>
    <w:rsid w:val="00E822B8"/>
    <w:rsid w:val="00E830A1"/>
    <w:rsid w:val="00E83725"/>
    <w:rsid w:val="00E83883"/>
    <w:rsid w:val="00E83D47"/>
    <w:rsid w:val="00E83E3F"/>
    <w:rsid w:val="00E83FDB"/>
    <w:rsid w:val="00E84535"/>
    <w:rsid w:val="00E8462F"/>
    <w:rsid w:val="00E865BC"/>
    <w:rsid w:val="00E87113"/>
    <w:rsid w:val="00E87390"/>
    <w:rsid w:val="00E87B47"/>
    <w:rsid w:val="00E901B6"/>
    <w:rsid w:val="00E908CD"/>
    <w:rsid w:val="00E90D4E"/>
    <w:rsid w:val="00E91248"/>
    <w:rsid w:val="00E91305"/>
    <w:rsid w:val="00E914D1"/>
    <w:rsid w:val="00E918BC"/>
    <w:rsid w:val="00E92014"/>
    <w:rsid w:val="00E9289F"/>
    <w:rsid w:val="00E92CA8"/>
    <w:rsid w:val="00E92F2D"/>
    <w:rsid w:val="00E934FC"/>
    <w:rsid w:val="00E95A82"/>
    <w:rsid w:val="00E965CA"/>
    <w:rsid w:val="00E96CE9"/>
    <w:rsid w:val="00E97143"/>
    <w:rsid w:val="00E97193"/>
    <w:rsid w:val="00E97548"/>
    <w:rsid w:val="00E97AE7"/>
    <w:rsid w:val="00E97C39"/>
    <w:rsid w:val="00EA04EA"/>
    <w:rsid w:val="00EA0AB6"/>
    <w:rsid w:val="00EA290D"/>
    <w:rsid w:val="00EA2DE8"/>
    <w:rsid w:val="00EA4359"/>
    <w:rsid w:val="00EA4EEC"/>
    <w:rsid w:val="00EA5540"/>
    <w:rsid w:val="00EA58A4"/>
    <w:rsid w:val="00EA5A39"/>
    <w:rsid w:val="00EA6349"/>
    <w:rsid w:val="00EA642F"/>
    <w:rsid w:val="00EA71D7"/>
    <w:rsid w:val="00EA7369"/>
    <w:rsid w:val="00EA7794"/>
    <w:rsid w:val="00EB082C"/>
    <w:rsid w:val="00EB0D6B"/>
    <w:rsid w:val="00EB1043"/>
    <w:rsid w:val="00EB1080"/>
    <w:rsid w:val="00EB12A5"/>
    <w:rsid w:val="00EB144C"/>
    <w:rsid w:val="00EB16EA"/>
    <w:rsid w:val="00EB2E8A"/>
    <w:rsid w:val="00EB2FF2"/>
    <w:rsid w:val="00EB33C6"/>
    <w:rsid w:val="00EB4215"/>
    <w:rsid w:val="00EB4825"/>
    <w:rsid w:val="00EB5170"/>
    <w:rsid w:val="00EB535A"/>
    <w:rsid w:val="00EB6C7D"/>
    <w:rsid w:val="00EC0A6A"/>
    <w:rsid w:val="00EC0E44"/>
    <w:rsid w:val="00EC1391"/>
    <w:rsid w:val="00EC15B4"/>
    <w:rsid w:val="00EC1838"/>
    <w:rsid w:val="00EC3D1D"/>
    <w:rsid w:val="00EC463D"/>
    <w:rsid w:val="00EC4A25"/>
    <w:rsid w:val="00EC5167"/>
    <w:rsid w:val="00EC53E3"/>
    <w:rsid w:val="00EC6AE5"/>
    <w:rsid w:val="00EC7831"/>
    <w:rsid w:val="00ED0122"/>
    <w:rsid w:val="00ED0792"/>
    <w:rsid w:val="00ED142A"/>
    <w:rsid w:val="00ED174F"/>
    <w:rsid w:val="00ED17AF"/>
    <w:rsid w:val="00ED1A22"/>
    <w:rsid w:val="00ED2F24"/>
    <w:rsid w:val="00ED33BD"/>
    <w:rsid w:val="00ED3467"/>
    <w:rsid w:val="00ED4621"/>
    <w:rsid w:val="00ED4799"/>
    <w:rsid w:val="00ED62A7"/>
    <w:rsid w:val="00ED7CDC"/>
    <w:rsid w:val="00EE0496"/>
    <w:rsid w:val="00EE04B0"/>
    <w:rsid w:val="00EE058B"/>
    <w:rsid w:val="00EE075D"/>
    <w:rsid w:val="00EE123E"/>
    <w:rsid w:val="00EE1AC1"/>
    <w:rsid w:val="00EE1E94"/>
    <w:rsid w:val="00EE2190"/>
    <w:rsid w:val="00EE21A5"/>
    <w:rsid w:val="00EE27D9"/>
    <w:rsid w:val="00EE28B4"/>
    <w:rsid w:val="00EE4919"/>
    <w:rsid w:val="00EE49E6"/>
    <w:rsid w:val="00EE50AE"/>
    <w:rsid w:val="00EE7236"/>
    <w:rsid w:val="00EF070B"/>
    <w:rsid w:val="00EF16D8"/>
    <w:rsid w:val="00EF509B"/>
    <w:rsid w:val="00EF519D"/>
    <w:rsid w:val="00EF5C62"/>
    <w:rsid w:val="00EF6213"/>
    <w:rsid w:val="00EF6343"/>
    <w:rsid w:val="00EF7DA0"/>
    <w:rsid w:val="00EF7DAC"/>
    <w:rsid w:val="00F025A2"/>
    <w:rsid w:val="00F031E4"/>
    <w:rsid w:val="00F04467"/>
    <w:rsid w:val="00F045F0"/>
    <w:rsid w:val="00F04A0C"/>
    <w:rsid w:val="00F053CD"/>
    <w:rsid w:val="00F054AF"/>
    <w:rsid w:val="00F05602"/>
    <w:rsid w:val="00F05C46"/>
    <w:rsid w:val="00F07259"/>
    <w:rsid w:val="00F07541"/>
    <w:rsid w:val="00F07C6C"/>
    <w:rsid w:val="00F07F12"/>
    <w:rsid w:val="00F10D93"/>
    <w:rsid w:val="00F117B9"/>
    <w:rsid w:val="00F11925"/>
    <w:rsid w:val="00F12C8A"/>
    <w:rsid w:val="00F145E6"/>
    <w:rsid w:val="00F146C4"/>
    <w:rsid w:val="00F14AB5"/>
    <w:rsid w:val="00F156BE"/>
    <w:rsid w:val="00F16DBC"/>
    <w:rsid w:val="00F174E4"/>
    <w:rsid w:val="00F176E9"/>
    <w:rsid w:val="00F177EC"/>
    <w:rsid w:val="00F178F6"/>
    <w:rsid w:val="00F2008E"/>
    <w:rsid w:val="00F2026E"/>
    <w:rsid w:val="00F207FF"/>
    <w:rsid w:val="00F2210A"/>
    <w:rsid w:val="00F222FC"/>
    <w:rsid w:val="00F22860"/>
    <w:rsid w:val="00F2296F"/>
    <w:rsid w:val="00F23751"/>
    <w:rsid w:val="00F23CB1"/>
    <w:rsid w:val="00F24090"/>
    <w:rsid w:val="00F24B23"/>
    <w:rsid w:val="00F25875"/>
    <w:rsid w:val="00F2598F"/>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5685"/>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725C"/>
    <w:rsid w:val="00F509E3"/>
    <w:rsid w:val="00F51171"/>
    <w:rsid w:val="00F51C0E"/>
    <w:rsid w:val="00F5212E"/>
    <w:rsid w:val="00F52B32"/>
    <w:rsid w:val="00F52CFA"/>
    <w:rsid w:val="00F534C6"/>
    <w:rsid w:val="00F538A3"/>
    <w:rsid w:val="00F53ADA"/>
    <w:rsid w:val="00F53F66"/>
    <w:rsid w:val="00F54740"/>
    <w:rsid w:val="00F54A3D"/>
    <w:rsid w:val="00F55315"/>
    <w:rsid w:val="00F555F9"/>
    <w:rsid w:val="00F55A3B"/>
    <w:rsid w:val="00F5628A"/>
    <w:rsid w:val="00F60CF0"/>
    <w:rsid w:val="00F61683"/>
    <w:rsid w:val="00F61803"/>
    <w:rsid w:val="00F61D4A"/>
    <w:rsid w:val="00F61FB9"/>
    <w:rsid w:val="00F62CE5"/>
    <w:rsid w:val="00F63982"/>
    <w:rsid w:val="00F63BA9"/>
    <w:rsid w:val="00F6435B"/>
    <w:rsid w:val="00F647CC"/>
    <w:rsid w:val="00F653B8"/>
    <w:rsid w:val="00F66227"/>
    <w:rsid w:val="00F6634C"/>
    <w:rsid w:val="00F667F2"/>
    <w:rsid w:val="00F66883"/>
    <w:rsid w:val="00F671D7"/>
    <w:rsid w:val="00F67B6F"/>
    <w:rsid w:val="00F7056C"/>
    <w:rsid w:val="00F70C5B"/>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30C1"/>
    <w:rsid w:val="00F8353C"/>
    <w:rsid w:val="00F835E8"/>
    <w:rsid w:val="00F84090"/>
    <w:rsid w:val="00F84D51"/>
    <w:rsid w:val="00F8550F"/>
    <w:rsid w:val="00F858CE"/>
    <w:rsid w:val="00F86189"/>
    <w:rsid w:val="00F863C1"/>
    <w:rsid w:val="00F8672E"/>
    <w:rsid w:val="00F873A3"/>
    <w:rsid w:val="00F8793A"/>
    <w:rsid w:val="00F902A6"/>
    <w:rsid w:val="00F904B7"/>
    <w:rsid w:val="00F90F45"/>
    <w:rsid w:val="00F90FC8"/>
    <w:rsid w:val="00F91229"/>
    <w:rsid w:val="00F91933"/>
    <w:rsid w:val="00F92D3C"/>
    <w:rsid w:val="00F92EAA"/>
    <w:rsid w:val="00F94FF7"/>
    <w:rsid w:val="00F95082"/>
    <w:rsid w:val="00F950FA"/>
    <w:rsid w:val="00F959D1"/>
    <w:rsid w:val="00F97195"/>
    <w:rsid w:val="00F97B66"/>
    <w:rsid w:val="00F97EED"/>
    <w:rsid w:val="00F97F12"/>
    <w:rsid w:val="00FA1266"/>
    <w:rsid w:val="00FA208D"/>
    <w:rsid w:val="00FA2813"/>
    <w:rsid w:val="00FA35B8"/>
    <w:rsid w:val="00FA3D43"/>
    <w:rsid w:val="00FA4465"/>
    <w:rsid w:val="00FA454C"/>
    <w:rsid w:val="00FA4C0E"/>
    <w:rsid w:val="00FA52C3"/>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7C7"/>
    <w:rsid w:val="00FC43C8"/>
    <w:rsid w:val="00FC481C"/>
    <w:rsid w:val="00FC56DB"/>
    <w:rsid w:val="00FC72D8"/>
    <w:rsid w:val="00FD0085"/>
    <w:rsid w:val="00FD0AC4"/>
    <w:rsid w:val="00FD13DE"/>
    <w:rsid w:val="00FD2215"/>
    <w:rsid w:val="00FD3719"/>
    <w:rsid w:val="00FD3CB0"/>
    <w:rsid w:val="00FD3D4C"/>
    <w:rsid w:val="00FD4135"/>
    <w:rsid w:val="00FD51A4"/>
    <w:rsid w:val="00FD5B7D"/>
    <w:rsid w:val="00FD7A45"/>
    <w:rsid w:val="00FE060C"/>
    <w:rsid w:val="00FE0C8F"/>
    <w:rsid w:val="00FE162D"/>
    <w:rsid w:val="00FE2152"/>
    <w:rsid w:val="00FE252A"/>
    <w:rsid w:val="00FE2AB8"/>
    <w:rsid w:val="00FE352D"/>
    <w:rsid w:val="00FE3DBD"/>
    <w:rsid w:val="00FE47F1"/>
    <w:rsid w:val="00FE6D7C"/>
    <w:rsid w:val="00FE7597"/>
    <w:rsid w:val="00FE7694"/>
    <w:rsid w:val="00FE797F"/>
    <w:rsid w:val="00FF20E8"/>
    <w:rsid w:val="00FF282A"/>
    <w:rsid w:val="00FF28CC"/>
    <w:rsid w:val="00FF2928"/>
    <w:rsid w:val="00FF317C"/>
    <w:rsid w:val="00FF3305"/>
    <w:rsid w:val="00FF3419"/>
    <w:rsid w:val="00FF3A49"/>
    <w:rsid w:val="00FF3DE7"/>
    <w:rsid w:val="00FF4390"/>
    <w:rsid w:val="00FF43EA"/>
    <w:rsid w:val="00FF4403"/>
    <w:rsid w:val="00FF4B19"/>
    <w:rsid w:val="00FF4DED"/>
    <w:rsid w:val="00FF58F4"/>
    <w:rsid w:val="00FF5C9B"/>
    <w:rsid w:val="00FF66C5"/>
    <w:rsid w:val="00FF69C7"/>
    <w:rsid w:val="00FF69EC"/>
    <w:rsid w:val="00FF6BE4"/>
    <w:rsid w:val="00FF74E0"/>
    <w:rsid w:val="00FF750C"/>
    <w:rsid w:val="00FF76EF"/>
    <w:rsid w:val="00FF7D9E"/>
    <w:rsid w:val="02943F96"/>
    <w:rsid w:val="02CA72D4"/>
    <w:rsid w:val="032A5D32"/>
    <w:rsid w:val="046F63E4"/>
    <w:rsid w:val="0535293E"/>
    <w:rsid w:val="05615BA4"/>
    <w:rsid w:val="056663D1"/>
    <w:rsid w:val="05BC0207"/>
    <w:rsid w:val="06555DBC"/>
    <w:rsid w:val="06DB7E10"/>
    <w:rsid w:val="077D5FD4"/>
    <w:rsid w:val="077F71B4"/>
    <w:rsid w:val="08B31A7A"/>
    <w:rsid w:val="09480D27"/>
    <w:rsid w:val="09794F48"/>
    <w:rsid w:val="0B202B87"/>
    <w:rsid w:val="0BFE0D1B"/>
    <w:rsid w:val="0DF11E47"/>
    <w:rsid w:val="0F052ECA"/>
    <w:rsid w:val="15F527B4"/>
    <w:rsid w:val="1762786B"/>
    <w:rsid w:val="19F57C42"/>
    <w:rsid w:val="1A5B1F5E"/>
    <w:rsid w:val="1A681863"/>
    <w:rsid w:val="1CC2311B"/>
    <w:rsid w:val="1DB71588"/>
    <w:rsid w:val="1DE81F2F"/>
    <w:rsid w:val="211B2D03"/>
    <w:rsid w:val="219255C0"/>
    <w:rsid w:val="229E47F2"/>
    <w:rsid w:val="245F3506"/>
    <w:rsid w:val="25014A02"/>
    <w:rsid w:val="250F4D11"/>
    <w:rsid w:val="26DA5D7C"/>
    <w:rsid w:val="29E63192"/>
    <w:rsid w:val="2CD5254B"/>
    <w:rsid w:val="2DD103E7"/>
    <w:rsid w:val="2E8F6046"/>
    <w:rsid w:val="2F4C3C08"/>
    <w:rsid w:val="30213840"/>
    <w:rsid w:val="314373F1"/>
    <w:rsid w:val="31B42C84"/>
    <w:rsid w:val="31FC7140"/>
    <w:rsid w:val="32116878"/>
    <w:rsid w:val="34272E1D"/>
    <w:rsid w:val="34511DF0"/>
    <w:rsid w:val="34802462"/>
    <w:rsid w:val="35962C5D"/>
    <w:rsid w:val="35AF5C1A"/>
    <w:rsid w:val="364245C0"/>
    <w:rsid w:val="36531DD5"/>
    <w:rsid w:val="37190526"/>
    <w:rsid w:val="399B7D23"/>
    <w:rsid w:val="3BBE7E1A"/>
    <w:rsid w:val="3E164A37"/>
    <w:rsid w:val="3EA02B9F"/>
    <w:rsid w:val="3FF75C10"/>
    <w:rsid w:val="41EB7000"/>
    <w:rsid w:val="421B6C6F"/>
    <w:rsid w:val="44345E68"/>
    <w:rsid w:val="45342DD3"/>
    <w:rsid w:val="45ED207B"/>
    <w:rsid w:val="45F73400"/>
    <w:rsid w:val="46A81EE1"/>
    <w:rsid w:val="4723108A"/>
    <w:rsid w:val="474255A5"/>
    <w:rsid w:val="47944020"/>
    <w:rsid w:val="496507E2"/>
    <w:rsid w:val="4DCC3E4E"/>
    <w:rsid w:val="4ECE74E6"/>
    <w:rsid w:val="4F8B5B66"/>
    <w:rsid w:val="50722160"/>
    <w:rsid w:val="541D2FE6"/>
    <w:rsid w:val="570D1A91"/>
    <w:rsid w:val="578A7D28"/>
    <w:rsid w:val="590F0687"/>
    <w:rsid w:val="59864B02"/>
    <w:rsid w:val="5C0A5DD9"/>
    <w:rsid w:val="5E907EF2"/>
    <w:rsid w:val="5FEA2B8B"/>
    <w:rsid w:val="60445BFC"/>
    <w:rsid w:val="60DE0A20"/>
    <w:rsid w:val="61425AD3"/>
    <w:rsid w:val="641606E3"/>
    <w:rsid w:val="64C06397"/>
    <w:rsid w:val="64D977A5"/>
    <w:rsid w:val="65EA4E7F"/>
    <w:rsid w:val="66351C6F"/>
    <w:rsid w:val="676D0468"/>
    <w:rsid w:val="677A3B85"/>
    <w:rsid w:val="68E201C2"/>
    <w:rsid w:val="69166D4D"/>
    <w:rsid w:val="6AD30EAF"/>
    <w:rsid w:val="6C5F44E0"/>
    <w:rsid w:val="6D5D56DE"/>
    <w:rsid w:val="6DE90E6F"/>
    <w:rsid w:val="701238A7"/>
    <w:rsid w:val="71D03C12"/>
    <w:rsid w:val="72AE64BA"/>
    <w:rsid w:val="72D773F2"/>
    <w:rsid w:val="732B656A"/>
    <w:rsid w:val="746C3505"/>
    <w:rsid w:val="74A94519"/>
    <w:rsid w:val="74EB2D3E"/>
    <w:rsid w:val="756B5DE3"/>
    <w:rsid w:val="78B77B1B"/>
    <w:rsid w:val="790E1EBA"/>
    <w:rsid w:val="7B057A05"/>
    <w:rsid w:val="7B5449A9"/>
    <w:rsid w:val="7CE32499"/>
    <w:rsid w:val="7D4C72AE"/>
    <w:rsid w:val="7E5006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05FB"/>
    <w:pPr>
      <w:spacing w:after="180"/>
    </w:pPr>
    <w:rPr>
      <w:lang w:val="en-GB" w:eastAsia="en-US"/>
    </w:rPr>
  </w:style>
  <w:style w:type="paragraph" w:styleId="1">
    <w:name w:val="heading 1"/>
    <w:next w:val="a"/>
    <w:qFormat/>
    <w:rsid w:val="008905F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905FB"/>
    <w:pPr>
      <w:pBdr>
        <w:top w:val="none" w:sz="0" w:space="0" w:color="auto"/>
      </w:pBdr>
      <w:spacing w:before="180"/>
      <w:outlineLvl w:val="1"/>
    </w:pPr>
    <w:rPr>
      <w:sz w:val="32"/>
    </w:rPr>
  </w:style>
  <w:style w:type="paragraph" w:styleId="3">
    <w:name w:val="heading 3"/>
    <w:basedOn w:val="2"/>
    <w:next w:val="a"/>
    <w:qFormat/>
    <w:rsid w:val="008905FB"/>
    <w:pPr>
      <w:spacing w:before="120"/>
      <w:outlineLvl w:val="2"/>
    </w:pPr>
    <w:rPr>
      <w:sz w:val="28"/>
    </w:rPr>
  </w:style>
  <w:style w:type="paragraph" w:styleId="4">
    <w:name w:val="heading 4"/>
    <w:basedOn w:val="3"/>
    <w:next w:val="a"/>
    <w:qFormat/>
    <w:rsid w:val="008905FB"/>
    <w:pPr>
      <w:ind w:left="1418" w:hanging="1418"/>
      <w:outlineLvl w:val="3"/>
    </w:pPr>
    <w:rPr>
      <w:sz w:val="24"/>
    </w:rPr>
  </w:style>
  <w:style w:type="paragraph" w:styleId="5">
    <w:name w:val="heading 5"/>
    <w:basedOn w:val="4"/>
    <w:next w:val="a"/>
    <w:qFormat/>
    <w:rsid w:val="008905FB"/>
    <w:pPr>
      <w:ind w:left="1701" w:hanging="1701"/>
      <w:outlineLvl w:val="4"/>
    </w:pPr>
    <w:rPr>
      <w:sz w:val="22"/>
    </w:rPr>
  </w:style>
  <w:style w:type="paragraph" w:styleId="6">
    <w:name w:val="heading 6"/>
    <w:basedOn w:val="H6"/>
    <w:next w:val="a"/>
    <w:qFormat/>
    <w:rsid w:val="008905FB"/>
    <w:pPr>
      <w:outlineLvl w:val="5"/>
    </w:pPr>
  </w:style>
  <w:style w:type="paragraph" w:styleId="7">
    <w:name w:val="heading 7"/>
    <w:basedOn w:val="H6"/>
    <w:next w:val="a"/>
    <w:qFormat/>
    <w:rsid w:val="008905FB"/>
    <w:pPr>
      <w:outlineLvl w:val="6"/>
    </w:pPr>
  </w:style>
  <w:style w:type="paragraph" w:styleId="8">
    <w:name w:val="heading 8"/>
    <w:basedOn w:val="1"/>
    <w:next w:val="a"/>
    <w:qFormat/>
    <w:rsid w:val="008905FB"/>
    <w:pPr>
      <w:ind w:left="0" w:firstLine="0"/>
      <w:outlineLvl w:val="7"/>
    </w:pPr>
  </w:style>
  <w:style w:type="paragraph" w:styleId="9">
    <w:name w:val="heading 9"/>
    <w:basedOn w:val="8"/>
    <w:next w:val="a"/>
    <w:qFormat/>
    <w:rsid w:val="008905F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05FB"/>
    <w:pPr>
      <w:ind w:left="1985" w:hanging="1985"/>
      <w:outlineLvl w:val="9"/>
    </w:pPr>
    <w:rPr>
      <w:sz w:val="20"/>
    </w:rPr>
  </w:style>
  <w:style w:type="paragraph" w:styleId="a3">
    <w:name w:val="annotation subject"/>
    <w:basedOn w:val="a4"/>
    <w:next w:val="a4"/>
    <w:link w:val="Char"/>
    <w:qFormat/>
    <w:rsid w:val="008905FB"/>
    <w:rPr>
      <w:b/>
      <w:bCs/>
    </w:rPr>
  </w:style>
  <w:style w:type="paragraph" w:styleId="a4">
    <w:name w:val="annotation text"/>
    <w:basedOn w:val="a"/>
    <w:link w:val="Char0"/>
    <w:qFormat/>
    <w:rsid w:val="008905FB"/>
  </w:style>
  <w:style w:type="paragraph" w:styleId="70">
    <w:name w:val="toc 7"/>
    <w:basedOn w:val="60"/>
    <w:next w:val="a"/>
    <w:semiHidden/>
    <w:qFormat/>
    <w:rsid w:val="008905FB"/>
    <w:pPr>
      <w:ind w:left="2268" w:hanging="2268"/>
    </w:pPr>
  </w:style>
  <w:style w:type="paragraph" w:styleId="60">
    <w:name w:val="toc 6"/>
    <w:basedOn w:val="50"/>
    <w:next w:val="a"/>
    <w:semiHidden/>
    <w:qFormat/>
    <w:rsid w:val="008905FB"/>
    <w:pPr>
      <w:ind w:left="1985" w:hanging="1985"/>
    </w:pPr>
  </w:style>
  <w:style w:type="paragraph" w:styleId="50">
    <w:name w:val="toc 5"/>
    <w:basedOn w:val="40"/>
    <w:next w:val="a"/>
    <w:semiHidden/>
    <w:qFormat/>
    <w:rsid w:val="008905FB"/>
    <w:pPr>
      <w:ind w:left="1701" w:hanging="1701"/>
    </w:pPr>
  </w:style>
  <w:style w:type="paragraph" w:styleId="40">
    <w:name w:val="toc 4"/>
    <w:basedOn w:val="30"/>
    <w:next w:val="a"/>
    <w:semiHidden/>
    <w:qFormat/>
    <w:rsid w:val="008905FB"/>
    <w:pPr>
      <w:ind w:left="1418" w:hanging="1418"/>
    </w:pPr>
  </w:style>
  <w:style w:type="paragraph" w:styleId="30">
    <w:name w:val="toc 3"/>
    <w:basedOn w:val="20"/>
    <w:next w:val="a"/>
    <w:semiHidden/>
    <w:qFormat/>
    <w:rsid w:val="008905FB"/>
    <w:pPr>
      <w:ind w:left="1134" w:hanging="1134"/>
    </w:pPr>
  </w:style>
  <w:style w:type="paragraph" w:styleId="20">
    <w:name w:val="toc 2"/>
    <w:basedOn w:val="10"/>
    <w:next w:val="a"/>
    <w:semiHidden/>
    <w:qFormat/>
    <w:rsid w:val="008905FB"/>
    <w:pPr>
      <w:keepNext w:val="0"/>
      <w:spacing w:before="0"/>
      <w:ind w:left="851" w:hanging="851"/>
    </w:pPr>
    <w:rPr>
      <w:sz w:val="20"/>
    </w:rPr>
  </w:style>
  <w:style w:type="paragraph" w:styleId="10">
    <w:name w:val="toc 1"/>
    <w:next w:val="a"/>
    <w:semiHidden/>
    <w:qFormat/>
    <w:rsid w:val="008905FB"/>
    <w:pPr>
      <w:keepNext/>
      <w:keepLines/>
      <w:widowControl w:val="0"/>
      <w:tabs>
        <w:tab w:val="right" w:leader="dot" w:pos="9639"/>
      </w:tabs>
      <w:spacing w:before="120"/>
      <w:ind w:left="567" w:right="425" w:hanging="567"/>
    </w:pPr>
    <w:rPr>
      <w:sz w:val="22"/>
      <w:lang w:val="en-GB" w:eastAsia="en-US"/>
    </w:rPr>
  </w:style>
  <w:style w:type="paragraph" w:styleId="a5">
    <w:name w:val="caption"/>
    <w:basedOn w:val="a"/>
    <w:next w:val="a"/>
    <w:link w:val="Char1"/>
    <w:unhideWhenUsed/>
    <w:qFormat/>
    <w:rsid w:val="008905FB"/>
    <w:rPr>
      <w:b/>
      <w:bCs/>
    </w:rPr>
  </w:style>
  <w:style w:type="paragraph" w:styleId="a6">
    <w:name w:val="Document Map"/>
    <w:basedOn w:val="a"/>
    <w:link w:val="Char2"/>
    <w:qFormat/>
    <w:rsid w:val="008905FB"/>
    <w:rPr>
      <w:rFonts w:ascii="宋体"/>
      <w:sz w:val="18"/>
      <w:szCs w:val="18"/>
    </w:rPr>
  </w:style>
  <w:style w:type="paragraph" w:styleId="a7">
    <w:name w:val="Body Text"/>
    <w:basedOn w:val="a"/>
    <w:link w:val="Char3"/>
    <w:qFormat/>
    <w:rsid w:val="008905FB"/>
    <w:pPr>
      <w:overflowPunct w:val="0"/>
      <w:autoSpaceDE w:val="0"/>
      <w:autoSpaceDN w:val="0"/>
      <w:adjustRightInd w:val="0"/>
      <w:spacing w:after="120"/>
      <w:jc w:val="both"/>
      <w:textAlignment w:val="baseline"/>
    </w:pPr>
    <w:rPr>
      <w:rFonts w:ascii="Arial" w:eastAsiaTheme="minorEastAsia" w:hAnsi="Arial"/>
      <w:lang w:eastAsia="zh-CN"/>
    </w:rPr>
  </w:style>
  <w:style w:type="paragraph" w:styleId="80">
    <w:name w:val="toc 8"/>
    <w:basedOn w:val="10"/>
    <w:next w:val="a"/>
    <w:semiHidden/>
    <w:qFormat/>
    <w:rsid w:val="008905FB"/>
    <w:pPr>
      <w:spacing w:before="180"/>
      <w:ind w:left="2693" w:hanging="2693"/>
    </w:pPr>
    <w:rPr>
      <w:b/>
    </w:rPr>
  </w:style>
  <w:style w:type="paragraph" w:styleId="a8">
    <w:name w:val="Balloon Text"/>
    <w:basedOn w:val="a"/>
    <w:link w:val="Char4"/>
    <w:qFormat/>
    <w:rsid w:val="008905FB"/>
    <w:pPr>
      <w:spacing w:after="0"/>
    </w:pPr>
    <w:rPr>
      <w:rFonts w:ascii="Segoe UI" w:hAnsi="Segoe UI"/>
      <w:sz w:val="18"/>
      <w:szCs w:val="18"/>
    </w:rPr>
  </w:style>
  <w:style w:type="paragraph" w:styleId="a9">
    <w:name w:val="footer"/>
    <w:basedOn w:val="aa"/>
    <w:qFormat/>
    <w:rsid w:val="008905FB"/>
    <w:pPr>
      <w:jc w:val="center"/>
    </w:pPr>
    <w:rPr>
      <w:i/>
    </w:rPr>
  </w:style>
  <w:style w:type="paragraph" w:styleId="aa">
    <w:name w:val="header"/>
    <w:link w:val="Char5"/>
    <w:qFormat/>
    <w:rsid w:val="008905FB"/>
    <w:pPr>
      <w:widowControl w:val="0"/>
      <w:overflowPunct w:val="0"/>
      <w:autoSpaceDE w:val="0"/>
      <w:autoSpaceDN w:val="0"/>
      <w:adjustRightInd w:val="0"/>
      <w:textAlignment w:val="baseline"/>
    </w:pPr>
    <w:rPr>
      <w:rFonts w:ascii="Arial" w:hAnsi="Arial"/>
      <w:b/>
      <w:sz w:val="18"/>
      <w:lang w:val="en-GB" w:eastAsia="ja-JP"/>
    </w:rPr>
  </w:style>
  <w:style w:type="paragraph" w:styleId="ab">
    <w:name w:val="List"/>
    <w:basedOn w:val="a"/>
    <w:qFormat/>
    <w:rsid w:val="008905FB"/>
    <w:pPr>
      <w:ind w:left="568" w:hanging="284"/>
    </w:pPr>
  </w:style>
  <w:style w:type="paragraph" w:styleId="ac">
    <w:name w:val="footnote text"/>
    <w:basedOn w:val="a"/>
    <w:link w:val="Char6"/>
    <w:qFormat/>
    <w:rsid w:val="008905FB"/>
    <w:pPr>
      <w:snapToGrid w:val="0"/>
    </w:pPr>
    <w:rPr>
      <w:sz w:val="18"/>
      <w:szCs w:val="18"/>
    </w:rPr>
  </w:style>
  <w:style w:type="paragraph" w:styleId="90">
    <w:name w:val="toc 9"/>
    <w:basedOn w:val="80"/>
    <w:next w:val="a"/>
    <w:semiHidden/>
    <w:qFormat/>
    <w:rsid w:val="008905FB"/>
    <w:pPr>
      <w:ind w:left="1418" w:hanging="1418"/>
    </w:pPr>
  </w:style>
  <w:style w:type="paragraph" w:styleId="ad">
    <w:name w:val="Normal (Web)"/>
    <w:basedOn w:val="a"/>
    <w:uiPriority w:val="99"/>
    <w:unhideWhenUsed/>
    <w:qFormat/>
    <w:rsid w:val="008905FB"/>
    <w:pPr>
      <w:spacing w:before="100" w:beforeAutospacing="1" w:after="100" w:afterAutospacing="1"/>
    </w:pPr>
    <w:rPr>
      <w:rFonts w:ascii="宋体" w:hAnsi="宋体" w:cs="宋体"/>
      <w:sz w:val="24"/>
      <w:szCs w:val="24"/>
      <w:lang w:val="en-US" w:eastAsia="zh-CN"/>
    </w:rPr>
  </w:style>
  <w:style w:type="character" w:styleId="ae">
    <w:name w:val="Hyperlink"/>
    <w:qFormat/>
    <w:rsid w:val="008905FB"/>
    <w:rPr>
      <w:color w:val="0000FF"/>
      <w:u w:val="single"/>
    </w:rPr>
  </w:style>
  <w:style w:type="character" w:styleId="af">
    <w:name w:val="annotation reference"/>
    <w:basedOn w:val="a0"/>
    <w:qFormat/>
    <w:rsid w:val="008905FB"/>
    <w:rPr>
      <w:sz w:val="16"/>
      <w:szCs w:val="16"/>
    </w:rPr>
  </w:style>
  <w:style w:type="character" w:styleId="af0">
    <w:name w:val="footnote reference"/>
    <w:basedOn w:val="a0"/>
    <w:qFormat/>
    <w:rsid w:val="008905FB"/>
    <w:rPr>
      <w:vertAlign w:val="superscript"/>
    </w:rPr>
  </w:style>
  <w:style w:type="table" w:styleId="af1">
    <w:name w:val="Table Grid"/>
    <w:basedOn w:val="a1"/>
    <w:qFormat/>
    <w:rsid w:val="008905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rsid w:val="008905FB"/>
    <w:pPr>
      <w:keepLines/>
      <w:tabs>
        <w:tab w:val="center" w:pos="4536"/>
        <w:tab w:val="right" w:pos="9072"/>
      </w:tabs>
    </w:pPr>
  </w:style>
  <w:style w:type="character" w:customStyle="1" w:styleId="ZGSM">
    <w:name w:val="ZGSM"/>
    <w:qFormat/>
    <w:rsid w:val="008905FB"/>
  </w:style>
  <w:style w:type="paragraph" w:customStyle="1" w:styleId="ZD">
    <w:name w:val="ZD"/>
    <w:qFormat/>
    <w:rsid w:val="008905FB"/>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905FB"/>
    <w:pPr>
      <w:outlineLvl w:val="9"/>
    </w:pPr>
  </w:style>
  <w:style w:type="paragraph" w:customStyle="1" w:styleId="NF">
    <w:name w:val="NF"/>
    <w:basedOn w:val="NO"/>
    <w:qFormat/>
    <w:rsid w:val="008905FB"/>
    <w:pPr>
      <w:keepNext/>
      <w:spacing w:after="0"/>
    </w:pPr>
    <w:rPr>
      <w:rFonts w:ascii="Arial" w:hAnsi="Arial"/>
      <w:sz w:val="18"/>
    </w:rPr>
  </w:style>
  <w:style w:type="paragraph" w:customStyle="1" w:styleId="NO">
    <w:name w:val="NO"/>
    <w:basedOn w:val="a"/>
    <w:qFormat/>
    <w:rsid w:val="008905FB"/>
    <w:pPr>
      <w:keepLines/>
      <w:ind w:left="1135" w:hanging="851"/>
    </w:pPr>
  </w:style>
  <w:style w:type="paragraph" w:customStyle="1" w:styleId="PL">
    <w:name w:val="PL"/>
    <w:qFormat/>
    <w:rsid w:val="00890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905FB"/>
    <w:pPr>
      <w:jc w:val="right"/>
    </w:pPr>
  </w:style>
  <w:style w:type="paragraph" w:customStyle="1" w:styleId="TAL">
    <w:name w:val="TAL"/>
    <w:basedOn w:val="a"/>
    <w:link w:val="TALChar"/>
    <w:qFormat/>
    <w:rsid w:val="008905FB"/>
    <w:pPr>
      <w:keepNext/>
      <w:keepLines/>
      <w:spacing w:after="0"/>
    </w:pPr>
    <w:rPr>
      <w:rFonts w:ascii="Arial" w:hAnsi="Arial"/>
      <w:sz w:val="18"/>
    </w:rPr>
  </w:style>
  <w:style w:type="paragraph" w:customStyle="1" w:styleId="TAH">
    <w:name w:val="TAH"/>
    <w:basedOn w:val="TAC"/>
    <w:qFormat/>
    <w:rsid w:val="008905FB"/>
    <w:rPr>
      <w:b/>
    </w:rPr>
  </w:style>
  <w:style w:type="paragraph" w:customStyle="1" w:styleId="TAC">
    <w:name w:val="TAC"/>
    <w:basedOn w:val="TAL"/>
    <w:qFormat/>
    <w:rsid w:val="008905FB"/>
    <w:pPr>
      <w:jc w:val="center"/>
    </w:pPr>
  </w:style>
  <w:style w:type="paragraph" w:customStyle="1" w:styleId="LD">
    <w:name w:val="LD"/>
    <w:qFormat/>
    <w:rsid w:val="008905FB"/>
    <w:pPr>
      <w:keepNext/>
      <w:keepLines/>
      <w:spacing w:line="180" w:lineRule="exact"/>
    </w:pPr>
    <w:rPr>
      <w:rFonts w:ascii="Courier New" w:hAnsi="Courier New"/>
      <w:lang w:val="en-GB" w:eastAsia="en-US"/>
    </w:rPr>
  </w:style>
  <w:style w:type="paragraph" w:customStyle="1" w:styleId="EX">
    <w:name w:val="EX"/>
    <w:basedOn w:val="a"/>
    <w:qFormat/>
    <w:rsid w:val="008905FB"/>
    <w:pPr>
      <w:keepLines/>
      <w:ind w:left="1702" w:hanging="1418"/>
    </w:pPr>
  </w:style>
  <w:style w:type="paragraph" w:customStyle="1" w:styleId="FP">
    <w:name w:val="FP"/>
    <w:basedOn w:val="a"/>
    <w:qFormat/>
    <w:rsid w:val="008905FB"/>
    <w:pPr>
      <w:spacing w:after="0"/>
    </w:pPr>
  </w:style>
  <w:style w:type="paragraph" w:customStyle="1" w:styleId="NW">
    <w:name w:val="NW"/>
    <w:basedOn w:val="NO"/>
    <w:qFormat/>
    <w:rsid w:val="008905FB"/>
    <w:pPr>
      <w:spacing w:after="0"/>
    </w:pPr>
  </w:style>
  <w:style w:type="paragraph" w:customStyle="1" w:styleId="EW">
    <w:name w:val="EW"/>
    <w:basedOn w:val="EX"/>
    <w:qFormat/>
    <w:rsid w:val="008905FB"/>
    <w:pPr>
      <w:spacing w:after="0"/>
    </w:pPr>
  </w:style>
  <w:style w:type="paragraph" w:customStyle="1" w:styleId="B1">
    <w:name w:val="B1"/>
    <w:basedOn w:val="ab"/>
    <w:link w:val="B1Zchn"/>
    <w:qFormat/>
    <w:rsid w:val="008905FB"/>
  </w:style>
  <w:style w:type="paragraph" w:customStyle="1" w:styleId="EditorsNote">
    <w:name w:val="Editor's Note"/>
    <w:basedOn w:val="NO"/>
    <w:qFormat/>
    <w:rsid w:val="008905FB"/>
    <w:rPr>
      <w:color w:val="FF0000"/>
    </w:rPr>
  </w:style>
  <w:style w:type="paragraph" w:customStyle="1" w:styleId="TH">
    <w:name w:val="TH"/>
    <w:basedOn w:val="a"/>
    <w:qFormat/>
    <w:rsid w:val="008905FB"/>
    <w:pPr>
      <w:keepNext/>
      <w:keepLines/>
      <w:spacing w:before="60"/>
      <w:jc w:val="center"/>
    </w:pPr>
    <w:rPr>
      <w:rFonts w:ascii="Arial" w:hAnsi="Arial"/>
      <w:b/>
    </w:rPr>
  </w:style>
  <w:style w:type="paragraph" w:customStyle="1" w:styleId="ZA">
    <w:name w:val="ZA"/>
    <w:qFormat/>
    <w:rsid w:val="008905FB"/>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905F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905F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905FB"/>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8905FB"/>
    <w:pPr>
      <w:ind w:left="851" w:hanging="851"/>
    </w:pPr>
  </w:style>
  <w:style w:type="paragraph" w:customStyle="1" w:styleId="ZH">
    <w:name w:val="ZH"/>
    <w:qFormat/>
    <w:rsid w:val="008905FB"/>
    <w:pPr>
      <w:framePr w:wrap="notBeside" w:vAnchor="page" w:hAnchor="margin" w:xAlign="center" w:y="6805"/>
      <w:widowControl w:val="0"/>
    </w:pPr>
    <w:rPr>
      <w:rFonts w:ascii="Arial" w:hAnsi="Arial"/>
      <w:lang w:val="en-GB" w:eastAsia="en-US"/>
    </w:rPr>
  </w:style>
  <w:style w:type="paragraph" w:customStyle="1" w:styleId="TF">
    <w:name w:val="TF"/>
    <w:basedOn w:val="TH"/>
    <w:qFormat/>
    <w:rsid w:val="008905FB"/>
    <w:pPr>
      <w:keepNext w:val="0"/>
      <w:spacing w:before="0" w:after="240"/>
    </w:pPr>
  </w:style>
  <w:style w:type="paragraph" w:customStyle="1" w:styleId="ZG">
    <w:name w:val="ZG"/>
    <w:qFormat/>
    <w:rsid w:val="008905FB"/>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8905FB"/>
    <w:pPr>
      <w:ind w:left="851" w:hanging="284"/>
    </w:pPr>
  </w:style>
  <w:style w:type="paragraph" w:customStyle="1" w:styleId="B3">
    <w:name w:val="B3"/>
    <w:basedOn w:val="a"/>
    <w:link w:val="B3Char"/>
    <w:qFormat/>
    <w:rsid w:val="008905FB"/>
    <w:pPr>
      <w:ind w:left="1135" w:hanging="284"/>
    </w:pPr>
  </w:style>
  <w:style w:type="paragraph" w:customStyle="1" w:styleId="B4">
    <w:name w:val="B4"/>
    <w:basedOn w:val="a"/>
    <w:qFormat/>
    <w:rsid w:val="008905FB"/>
    <w:pPr>
      <w:ind w:left="1418" w:hanging="284"/>
    </w:pPr>
  </w:style>
  <w:style w:type="paragraph" w:customStyle="1" w:styleId="B5">
    <w:name w:val="B5"/>
    <w:basedOn w:val="a"/>
    <w:qFormat/>
    <w:rsid w:val="008905FB"/>
    <w:pPr>
      <w:ind w:left="1702" w:hanging="284"/>
    </w:pPr>
  </w:style>
  <w:style w:type="paragraph" w:customStyle="1" w:styleId="ZTD">
    <w:name w:val="ZTD"/>
    <w:basedOn w:val="ZB"/>
    <w:qFormat/>
    <w:rsid w:val="008905FB"/>
    <w:pPr>
      <w:framePr w:hRule="auto" w:wrap="notBeside" w:y="852"/>
    </w:pPr>
    <w:rPr>
      <w:i w:val="0"/>
      <w:sz w:val="40"/>
    </w:rPr>
  </w:style>
  <w:style w:type="paragraph" w:customStyle="1" w:styleId="ZV">
    <w:name w:val="ZV"/>
    <w:basedOn w:val="ZU"/>
    <w:qFormat/>
    <w:rsid w:val="008905FB"/>
    <w:pPr>
      <w:framePr w:wrap="notBeside" w:y="16161"/>
    </w:pPr>
  </w:style>
  <w:style w:type="paragraph" w:customStyle="1" w:styleId="TAJ">
    <w:name w:val="TAJ"/>
    <w:basedOn w:val="TH"/>
    <w:qFormat/>
    <w:rsid w:val="008905FB"/>
  </w:style>
  <w:style w:type="paragraph" w:customStyle="1" w:styleId="Guidance">
    <w:name w:val="Guidance"/>
    <w:basedOn w:val="a"/>
    <w:qFormat/>
    <w:rsid w:val="008905FB"/>
    <w:rPr>
      <w:i/>
      <w:color w:val="0000FF"/>
    </w:rPr>
  </w:style>
  <w:style w:type="character" w:customStyle="1" w:styleId="Char5">
    <w:name w:val="页眉 Char"/>
    <w:link w:val="aa"/>
    <w:qFormat/>
    <w:rsid w:val="008905FB"/>
    <w:rPr>
      <w:rFonts w:ascii="Arial" w:hAnsi="Arial"/>
      <w:b/>
      <w:sz w:val="18"/>
      <w:lang w:val="en-GB" w:eastAsia="ja-JP" w:bidi="ar-SA"/>
    </w:rPr>
  </w:style>
  <w:style w:type="paragraph" w:customStyle="1" w:styleId="CRCoverPage">
    <w:name w:val="CR Cover Page"/>
    <w:qFormat/>
    <w:rsid w:val="008905FB"/>
    <w:pPr>
      <w:spacing w:after="120"/>
    </w:pPr>
    <w:rPr>
      <w:rFonts w:ascii="Arial" w:eastAsia="MS Mincho" w:hAnsi="Arial"/>
      <w:lang w:val="en-GB" w:eastAsia="en-US"/>
    </w:rPr>
  </w:style>
  <w:style w:type="paragraph" w:customStyle="1" w:styleId="11">
    <w:name w:val="列出段落1"/>
    <w:basedOn w:val="a"/>
    <w:link w:val="Char7"/>
    <w:uiPriority w:val="34"/>
    <w:qFormat/>
    <w:rsid w:val="008905FB"/>
    <w:pPr>
      <w:overflowPunct w:val="0"/>
      <w:autoSpaceDE w:val="0"/>
      <w:autoSpaceDN w:val="0"/>
      <w:adjustRightInd w:val="0"/>
      <w:ind w:left="720"/>
      <w:contextualSpacing/>
      <w:textAlignment w:val="baseline"/>
    </w:pPr>
    <w:rPr>
      <w:rFonts w:eastAsia="MS Mincho"/>
    </w:rPr>
  </w:style>
  <w:style w:type="character" w:customStyle="1" w:styleId="B1Zchn">
    <w:name w:val="B1 Zchn"/>
    <w:link w:val="B1"/>
    <w:qFormat/>
    <w:rsid w:val="008905FB"/>
    <w:rPr>
      <w:lang w:val="en-GB"/>
    </w:rPr>
  </w:style>
  <w:style w:type="character" w:customStyle="1" w:styleId="Char4">
    <w:name w:val="批注框文本 Char"/>
    <w:link w:val="a8"/>
    <w:qFormat/>
    <w:rsid w:val="008905FB"/>
    <w:rPr>
      <w:rFonts w:ascii="Segoe UI" w:hAnsi="Segoe UI" w:cs="Segoe UI"/>
      <w:sz w:val="18"/>
      <w:szCs w:val="18"/>
      <w:lang w:val="en-GB"/>
    </w:rPr>
  </w:style>
  <w:style w:type="character" w:customStyle="1" w:styleId="Char0">
    <w:name w:val="批注文字 Char"/>
    <w:basedOn w:val="a0"/>
    <w:link w:val="a4"/>
    <w:qFormat/>
    <w:rsid w:val="008905FB"/>
    <w:rPr>
      <w:lang w:eastAsia="en-US"/>
    </w:rPr>
  </w:style>
  <w:style w:type="character" w:customStyle="1" w:styleId="Char">
    <w:name w:val="批注主题 Char"/>
    <w:basedOn w:val="Char0"/>
    <w:link w:val="a3"/>
    <w:qFormat/>
    <w:rsid w:val="008905FB"/>
    <w:rPr>
      <w:b/>
      <w:bCs/>
      <w:lang w:eastAsia="en-US"/>
    </w:rPr>
  </w:style>
  <w:style w:type="character" w:customStyle="1" w:styleId="Char2">
    <w:name w:val="文档结构图 Char"/>
    <w:basedOn w:val="a0"/>
    <w:link w:val="a6"/>
    <w:qFormat/>
    <w:rsid w:val="008905FB"/>
    <w:rPr>
      <w:rFonts w:ascii="宋体" w:eastAsia="宋体"/>
      <w:sz w:val="18"/>
      <w:szCs w:val="18"/>
      <w:lang w:eastAsia="en-US"/>
    </w:rPr>
  </w:style>
  <w:style w:type="character" w:customStyle="1" w:styleId="keyword">
    <w:name w:val="keyword"/>
    <w:basedOn w:val="a0"/>
    <w:qFormat/>
    <w:rsid w:val="008905FB"/>
  </w:style>
  <w:style w:type="character" w:customStyle="1" w:styleId="Char6">
    <w:name w:val="脚注文本 Char"/>
    <w:basedOn w:val="a0"/>
    <w:link w:val="ac"/>
    <w:qFormat/>
    <w:rsid w:val="008905FB"/>
    <w:rPr>
      <w:sz w:val="18"/>
      <w:szCs w:val="18"/>
      <w:lang w:eastAsia="en-US"/>
    </w:rPr>
  </w:style>
  <w:style w:type="paragraph" w:customStyle="1" w:styleId="Doc-text2">
    <w:name w:val="Doc-text2"/>
    <w:basedOn w:val="a"/>
    <w:link w:val="Doc-text2Char"/>
    <w:qFormat/>
    <w:rsid w:val="008905FB"/>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qFormat/>
    <w:rsid w:val="008905FB"/>
    <w:rPr>
      <w:rFonts w:ascii="Arial" w:eastAsia="MS Mincho" w:hAnsi="Arial"/>
      <w:szCs w:val="24"/>
    </w:rPr>
  </w:style>
  <w:style w:type="character" w:customStyle="1" w:styleId="B10">
    <w:name w:val="B1 (文字)"/>
    <w:basedOn w:val="a0"/>
    <w:qFormat/>
    <w:locked/>
    <w:rsid w:val="008905FB"/>
    <w:rPr>
      <w:lang w:val="en-GB" w:eastAsia="en-GB" w:bidi="ar-SA"/>
    </w:rPr>
  </w:style>
  <w:style w:type="character" w:customStyle="1" w:styleId="TALChar">
    <w:name w:val="TAL Char"/>
    <w:basedOn w:val="a0"/>
    <w:link w:val="TAL"/>
    <w:qFormat/>
    <w:rsid w:val="008905FB"/>
    <w:rPr>
      <w:rFonts w:ascii="Arial" w:hAnsi="Arial"/>
      <w:sz w:val="18"/>
      <w:lang w:eastAsia="en-US"/>
    </w:rPr>
  </w:style>
  <w:style w:type="character" w:customStyle="1" w:styleId="Char7">
    <w:name w:val="列出段落 Char"/>
    <w:link w:val="11"/>
    <w:uiPriority w:val="34"/>
    <w:qFormat/>
    <w:locked/>
    <w:rsid w:val="008905FB"/>
    <w:rPr>
      <w:rFonts w:eastAsia="MS Mincho"/>
      <w:lang w:val="en-GB" w:eastAsia="en-US"/>
    </w:rPr>
  </w:style>
  <w:style w:type="character" w:customStyle="1" w:styleId="Char1">
    <w:name w:val="题注 Char"/>
    <w:link w:val="a5"/>
    <w:qFormat/>
    <w:rsid w:val="008905FB"/>
    <w:rPr>
      <w:b/>
      <w:bCs/>
      <w:lang w:val="en-GB" w:eastAsia="en-US"/>
    </w:rPr>
  </w:style>
  <w:style w:type="character" w:customStyle="1" w:styleId="Char3">
    <w:name w:val="正文文本 Char"/>
    <w:basedOn w:val="a0"/>
    <w:link w:val="a7"/>
    <w:qFormat/>
    <w:rsid w:val="008905FB"/>
    <w:rPr>
      <w:rFonts w:ascii="Arial" w:eastAsiaTheme="minorEastAsia" w:hAnsi="Arial"/>
      <w:lang w:val="en-GB"/>
    </w:rPr>
  </w:style>
  <w:style w:type="paragraph" w:customStyle="1" w:styleId="Comments">
    <w:name w:val="Comments"/>
    <w:basedOn w:val="a"/>
    <w:link w:val="CommentsChar"/>
    <w:qFormat/>
    <w:rsid w:val="008905FB"/>
    <w:pPr>
      <w:overflowPunct w:val="0"/>
      <w:autoSpaceDE w:val="0"/>
      <w:autoSpaceDN w:val="0"/>
      <w:adjustRightInd w:val="0"/>
      <w:textAlignment w:val="baseline"/>
    </w:pPr>
    <w:rPr>
      <w:rFonts w:ascii="Arial" w:eastAsia="MS Mincho" w:hAnsi="Arial"/>
      <w:i/>
      <w:sz w:val="18"/>
      <w:szCs w:val="24"/>
      <w:lang w:eastAsia="en-GB"/>
    </w:rPr>
  </w:style>
  <w:style w:type="character" w:customStyle="1" w:styleId="CommentsChar">
    <w:name w:val="Comments Char"/>
    <w:link w:val="Comments"/>
    <w:qFormat/>
    <w:rsid w:val="008905FB"/>
    <w:rPr>
      <w:rFonts w:ascii="Arial" w:eastAsia="MS Mincho" w:hAnsi="Arial"/>
      <w:i/>
      <w:sz w:val="18"/>
      <w:szCs w:val="24"/>
      <w:lang w:val="en-GB" w:eastAsia="en-GB"/>
    </w:rPr>
  </w:style>
  <w:style w:type="character" w:customStyle="1" w:styleId="B1Char">
    <w:name w:val="B1 Char"/>
    <w:qFormat/>
    <w:rsid w:val="008905FB"/>
  </w:style>
  <w:style w:type="character" w:customStyle="1" w:styleId="B2Char">
    <w:name w:val="B2 Char"/>
    <w:link w:val="B2"/>
    <w:qFormat/>
    <w:rsid w:val="008905FB"/>
    <w:rPr>
      <w:lang w:val="en-GB" w:eastAsia="en-US"/>
    </w:rPr>
  </w:style>
  <w:style w:type="character" w:customStyle="1" w:styleId="B3Char">
    <w:name w:val="B3 Char"/>
    <w:link w:val="B3"/>
    <w:qFormat/>
    <w:rsid w:val="008905FB"/>
    <w:rPr>
      <w:lang w:val="en-GB" w:eastAsia="en-US"/>
    </w:rPr>
  </w:style>
  <w:style w:type="character" w:customStyle="1" w:styleId="apple-converted-space">
    <w:name w:val="apple-converted-space"/>
    <w:basedOn w:val="a0"/>
    <w:qFormat/>
    <w:rsid w:val="008905F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3.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0837F968-65EC-404B-87C6-D7A8C29D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1531</Words>
  <Characters>8728</Characters>
  <Application>Microsoft Office Word</Application>
  <DocSecurity>0</DocSecurity>
  <Lines>72</Lines>
  <Paragraphs>20</Paragraphs>
  <ScaleCrop>false</ScaleCrop>
  <LinksUpToDate>false</LinksUpToDate>
  <CharactersWithSpaces>10239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2017-09-28T16:54:00Z</dcterms:created>
  <dcterms:modified xsi:type="dcterms:W3CDTF">2017-09-28T16:54:00Z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y fmtid="{D5CDD505-2E9C-101B-9397-08002B2CF9AE}" pid="5" name="KSOProductBuildVer">
    <vt:lpwstr>2052-10.8.0.5918</vt:lpwstr>
  </property>
</Properties>
</file>